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B6C" w:rsidRDefault="00065B6C" w:rsidP="00F33D07">
      <w:pPr>
        <w:spacing w:after="0" w:line="276" w:lineRule="auto"/>
        <w:jc w:val="both"/>
        <w:rPr>
          <w:rFonts w:ascii="Verdana" w:eastAsia="Times New Roman" w:hAnsi="Verdana" w:cs="Verdana"/>
          <w:b/>
          <w:bCs/>
          <w:color w:val="000000"/>
          <w:sz w:val="20"/>
          <w:szCs w:val="20"/>
          <w:lang w:val="en-US" w:eastAsia="bg-BG"/>
        </w:rPr>
      </w:pPr>
      <w:bookmarkStart w:id="0" w:name="_GoBack"/>
      <w:bookmarkEnd w:id="0"/>
    </w:p>
    <w:p w:rsidR="002958C0" w:rsidRPr="000541D0" w:rsidRDefault="002958C0" w:rsidP="002958C0">
      <w:pPr>
        <w:spacing w:after="0"/>
        <w:jc w:val="right"/>
        <w:rPr>
          <w:rFonts w:ascii="Verdana" w:hAnsi="Verdana"/>
          <w:b/>
          <w:i/>
          <w:color w:val="262626" w:themeColor="text1" w:themeTint="D9"/>
          <w:sz w:val="32"/>
          <w:szCs w:val="32"/>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541D0">
        <w:rPr>
          <w:rFonts w:ascii="Verdana" w:hAnsi="Verdana"/>
          <w:b/>
          <w:i/>
          <w:color w:val="262626" w:themeColor="text1" w:themeTint="D9"/>
          <w:sz w:val="32"/>
          <w:szCs w:val="32"/>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Draft</w:t>
      </w:r>
    </w:p>
    <w:p w:rsidR="002958C0" w:rsidRPr="00972365" w:rsidRDefault="002958C0" w:rsidP="002958C0">
      <w:pPr>
        <w:spacing w:after="0"/>
        <w:jc w:val="center"/>
        <w:rPr>
          <w:rFonts w:ascii="Verdana" w:hAnsi="Verdana"/>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Verdana" w:hAnsi="Verdana"/>
          <w:b/>
          <w:color w:val="262626" w:themeColor="text1" w:themeTint="D9"/>
          <w:sz w:val="48"/>
          <w:szCs w:val="4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 G E N D A</w:t>
      </w:r>
    </w:p>
    <w:p w:rsidR="002958C0" w:rsidRPr="00C37526" w:rsidRDefault="002958C0" w:rsidP="002958C0">
      <w:pPr>
        <w:spacing w:after="0" w:line="276" w:lineRule="auto"/>
        <w:jc w:val="center"/>
        <w:rPr>
          <w:rFonts w:ascii="Verdana" w:hAnsi="Verdana"/>
          <w:b/>
          <w:color w:val="262626" w:themeColor="text1" w:themeTint="D9"/>
          <w:sz w:val="40"/>
          <w:szCs w:val="4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Verdana" w:hAnsi="Verdana"/>
          <w:b/>
          <w:color w:val="262626" w:themeColor="text1" w:themeTint="D9"/>
          <w:sz w:val="40"/>
          <w:szCs w:val="4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BULGARIAN – TURKISH BUSINESS FORUM</w:t>
      </w:r>
    </w:p>
    <w:p w:rsidR="002958C0" w:rsidRDefault="00126E9E" w:rsidP="002958C0">
      <w:pPr>
        <w:spacing w:after="0" w:line="276" w:lineRule="auto"/>
        <w:jc w:val="center"/>
        <w:rPr>
          <w:rFonts w:ascii="Verdana" w:hAnsi="Verdana"/>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Verdana" w:hAnsi="Verdana"/>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23</w:t>
      </w:r>
      <w:r w:rsidR="002603AE">
        <w:rPr>
          <w:rFonts w:ascii="Verdana" w:hAnsi="Verdana"/>
          <w:b/>
          <w:color w:val="262626" w:themeColor="text1" w:themeTint="D9"/>
          <w:sz w:val="28"/>
          <w:szCs w:val="28"/>
          <w:vertAlign w:val="superscript"/>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rd</w:t>
      </w:r>
      <w:r w:rsidR="002958C0">
        <w:rPr>
          <w:rFonts w:ascii="Verdana" w:hAnsi="Verdana"/>
          <w:b/>
          <w:color w:val="262626" w:themeColor="text1" w:themeTint="D9"/>
          <w:sz w:val="28"/>
          <w:szCs w:val="2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of </w:t>
      </w:r>
      <w:r>
        <w:rPr>
          <w:rFonts w:ascii="Verdana" w:hAnsi="Verdana"/>
          <w:b/>
          <w:color w:val="262626" w:themeColor="text1" w:themeTint="D9"/>
          <w:sz w:val="28"/>
          <w:szCs w:val="2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March</w:t>
      </w:r>
      <w:r w:rsidR="002958C0">
        <w:rPr>
          <w:rFonts w:ascii="Verdana" w:hAnsi="Verdana"/>
          <w:b/>
          <w:color w:val="262626" w:themeColor="text1" w:themeTint="D9"/>
          <w:sz w:val="28"/>
          <w:szCs w:val="2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2958C0" w:rsidRPr="004B6329">
        <w:rPr>
          <w:rFonts w:ascii="Verdana" w:hAnsi="Verdana"/>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w:t>
      </w:r>
      <w:r w:rsidR="002958C0">
        <w:rPr>
          <w:rFonts w:ascii="Verdana" w:hAnsi="Verdana"/>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3</w:t>
      </w:r>
    </w:p>
    <w:p w:rsidR="002958C0" w:rsidRPr="00C37526" w:rsidRDefault="002958C0" w:rsidP="002958C0">
      <w:pPr>
        <w:spacing w:after="0" w:line="276" w:lineRule="auto"/>
        <w:jc w:val="center"/>
        <w:rPr>
          <w:rFonts w:ascii="Verdana" w:hAnsi="Verdana"/>
          <w:b/>
          <w:color w:val="262626" w:themeColor="text1" w:themeTint="D9"/>
          <w:sz w:val="28"/>
          <w:szCs w:val="2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Verdana" w:hAnsi="Verdana"/>
          <w:b/>
          <w:color w:val="262626" w:themeColor="text1" w:themeTint="D9"/>
          <w:sz w:val="28"/>
          <w:szCs w:val="2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International Congress Center</w:t>
      </w:r>
      <w:r>
        <w:rPr>
          <w:rFonts w:ascii="Verdana" w:hAnsi="Verdana"/>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rFonts w:ascii="Verdana" w:hAnsi="Verdana"/>
          <w:b/>
          <w:color w:val="262626" w:themeColor="text1" w:themeTint="D9"/>
          <w:sz w:val="28"/>
          <w:szCs w:val="28"/>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Burgas</w:t>
      </w:r>
    </w:p>
    <w:p w:rsidR="002958C0" w:rsidRPr="00C37526" w:rsidRDefault="002958C0" w:rsidP="002958C0">
      <w:pPr>
        <w:spacing w:after="0" w:line="276" w:lineRule="auto"/>
        <w:jc w:val="center"/>
        <w:rPr>
          <w:rFonts w:ascii="Verdana" w:hAnsi="Verdana"/>
          <w:b/>
          <w:color w:val="262626" w:themeColor="text1" w:themeTint="D9"/>
          <w:sz w:val="32"/>
          <w:szCs w:val="32"/>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Verdana" w:hAnsi="Verdana"/>
          <w:b/>
          <w:color w:val="262626" w:themeColor="text1" w:themeTint="D9"/>
          <w:sz w:val="32"/>
          <w:szCs w:val="32"/>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Chernomorie Hall</w:t>
      </w:r>
    </w:p>
    <w:p w:rsidR="002958C0" w:rsidRPr="004E520F" w:rsidRDefault="002958C0" w:rsidP="002958C0">
      <w:pPr>
        <w:spacing w:after="0" w:line="276" w:lineRule="auto"/>
        <w:jc w:val="center"/>
        <w:rPr>
          <w:rFonts w:ascii="Verdana" w:hAnsi="Verdana"/>
          <w:b/>
          <w:color w:val="262626" w:themeColor="text1" w:themeTint="D9"/>
          <w:sz w:val="2"/>
          <w:szCs w:val="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2958C0" w:rsidRDefault="002958C0" w:rsidP="002958C0">
      <w:pPr>
        <w:spacing w:after="0"/>
        <w:rPr>
          <w:rFonts w:ascii="Verdana" w:eastAsia="Times New Roman" w:hAnsi="Verdana" w:cs="Verdana"/>
          <w:b/>
          <w:color w:val="000000"/>
          <w:sz w:val="20"/>
          <w:szCs w:val="20"/>
          <w:lang w:eastAsia="bg-BG"/>
        </w:rPr>
      </w:pPr>
    </w:p>
    <w:tbl>
      <w:tblPr>
        <w:tblStyle w:val="TabloKlavuzu"/>
        <w:tblW w:w="10201" w:type="dxa"/>
        <w:tblLook w:val="04A0" w:firstRow="1" w:lastRow="0" w:firstColumn="1" w:lastColumn="0" w:noHBand="0" w:noVBand="1"/>
      </w:tblPr>
      <w:tblGrid>
        <w:gridCol w:w="2122"/>
        <w:gridCol w:w="8079"/>
      </w:tblGrid>
      <w:tr w:rsidR="002958C0" w:rsidRPr="004E520F" w:rsidTr="000D2A3A">
        <w:trPr>
          <w:trHeight w:val="435"/>
        </w:trPr>
        <w:tc>
          <w:tcPr>
            <w:tcW w:w="2122" w:type="dxa"/>
          </w:tcPr>
          <w:p w:rsidR="002958C0" w:rsidRPr="004E520F" w:rsidRDefault="002958C0" w:rsidP="000D2A3A">
            <w:pPr>
              <w:spacing w:line="360" w:lineRule="auto"/>
              <w:jc w:val="center"/>
              <w:rPr>
                <w:rFonts w:eastAsia="Calibri"/>
                <w:b/>
                <w:sz w:val="24"/>
                <w:szCs w:val="24"/>
                <w:lang w:eastAsia="bg-BG"/>
              </w:rPr>
            </w:pPr>
            <w:r>
              <w:rPr>
                <w:rFonts w:ascii="Verdana" w:hAnsi="Verdana" w:cs="Arial"/>
                <w:b/>
                <w:color w:val="1F3864" w:themeColor="accent5" w:themeShade="80"/>
                <w:sz w:val="24"/>
                <w:szCs w:val="24"/>
                <w:lang w:eastAsia="bg-BG"/>
              </w:rPr>
              <w:t>10</w:t>
            </w:r>
            <w:r w:rsidRPr="004E520F">
              <w:rPr>
                <w:rFonts w:ascii="Verdana" w:hAnsi="Verdana" w:cs="Arial"/>
                <w:b/>
                <w:color w:val="1F3864" w:themeColor="accent5" w:themeShade="80"/>
                <w:sz w:val="24"/>
                <w:szCs w:val="24"/>
                <w:lang w:eastAsia="bg-BG"/>
              </w:rPr>
              <w:t>:</w:t>
            </w:r>
            <w:r>
              <w:rPr>
                <w:rFonts w:ascii="Verdana" w:hAnsi="Verdana" w:cs="Arial"/>
                <w:b/>
                <w:color w:val="1F3864" w:themeColor="accent5" w:themeShade="80"/>
                <w:sz w:val="24"/>
                <w:szCs w:val="24"/>
                <w:lang w:eastAsia="bg-BG"/>
              </w:rPr>
              <w:t>00</w:t>
            </w:r>
            <w:r w:rsidRPr="004E520F">
              <w:rPr>
                <w:rFonts w:ascii="Verdana" w:hAnsi="Verdana" w:cs="Arial"/>
                <w:b/>
                <w:color w:val="1F3864" w:themeColor="accent5" w:themeShade="80"/>
                <w:sz w:val="24"/>
                <w:szCs w:val="24"/>
                <w:lang w:eastAsia="bg-BG"/>
              </w:rPr>
              <w:t xml:space="preserve"> – </w:t>
            </w:r>
            <w:r>
              <w:rPr>
                <w:rFonts w:ascii="Verdana" w:hAnsi="Verdana" w:cs="Arial"/>
                <w:b/>
                <w:color w:val="1F3864" w:themeColor="accent5" w:themeShade="80"/>
                <w:sz w:val="24"/>
                <w:szCs w:val="24"/>
                <w:lang w:eastAsia="bg-BG"/>
              </w:rPr>
              <w:t>11</w:t>
            </w:r>
            <w:r w:rsidRPr="004E520F">
              <w:rPr>
                <w:rFonts w:ascii="Verdana" w:hAnsi="Verdana" w:cs="Arial"/>
                <w:b/>
                <w:color w:val="1F3864" w:themeColor="accent5" w:themeShade="80"/>
                <w:sz w:val="24"/>
                <w:szCs w:val="24"/>
                <w:lang w:eastAsia="bg-BG"/>
              </w:rPr>
              <w:t>:</w:t>
            </w:r>
            <w:r>
              <w:rPr>
                <w:rFonts w:ascii="Verdana" w:hAnsi="Verdana" w:cs="Arial"/>
                <w:b/>
                <w:color w:val="1F3864" w:themeColor="accent5" w:themeShade="80"/>
                <w:sz w:val="24"/>
                <w:szCs w:val="24"/>
                <w:lang w:eastAsia="bg-BG"/>
              </w:rPr>
              <w:t>00</w:t>
            </w:r>
          </w:p>
        </w:tc>
        <w:tc>
          <w:tcPr>
            <w:tcW w:w="8079" w:type="dxa"/>
          </w:tcPr>
          <w:p w:rsidR="002958C0" w:rsidRPr="006D72EE" w:rsidRDefault="002958C0" w:rsidP="000D2A3A">
            <w:pPr>
              <w:spacing w:line="360" w:lineRule="auto"/>
              <w:rPr>
                <w:rFonts w:eastAsia="Calibri"/>
                <w:b/>
                <w:sz w:val="24"/>
                <w:szCs w:val="24"/>
                <w:lang w:val="en-US" w:eastAsia="bg-BG"/>
              </w:rPr>
            </w:pPr>
            <w:r>
              <w:rPr>
                <w:rFonts w:ascii="Verdana" w:hAnsi="Verdana" w:cs="Arial"/>
                <w:b/>
                <w:color w:val="1F3864" w:themeColor="accent5" w:themeShade="80"/>
                <w:sz w:val="24"/>
                <w:szCs w:val="24"/>
                <w:lang w:val="en-US" w:eastAsia="bg-BG"/>
              </w:rPr>
              <w:t>Registration and</w:t>
            </w:r>
            <w:r>
              <w:rPr>
                <w:rFonts w:ascii="Verdana" w:hAnsi="Verdana" w:cs="Arial"/>
                <w:b/>
                <w:color w:val="1F3864" w:themeColor="accent5" w:themeShade="80"/>
                <w:sz w:val="24"/>
                <w:szCs w:val="24"/>
                <w:lang w:eastAsia="bg-BG"/>
              </w:rPr>
              <w:t xml:space="preserve"> </w:t>
            </w:r>
            <w:r>
              <w:rPr>
                <w:rFonts w:ascii="Verdana" w:hAnsi="Verdana" w:cs="Arial"/>
                <w:b/>
                <w:color w:val="1F3864" w:themeColor="accent5" w:themeShade="80"/>
                <w:sz w:val="24"/>
                <w:szCs w:val="24"/>
                <w:lang w:val="en-US" w:eastAsia="bg-BG"/>
              </w:rPr>
              <w:t>welcome coffee</w:t>
            </w:r>
          </w:p>
        </w:tc>
      </w:tr>
      <w:tr w:rsidR="002958C0" w:rsidRPr="004E520F" w:rsidTr="000D2A3A">
        <w:tc>
          <w:tcPr>
            <w:tcW w:w="2122" w:type="dxa"/>
          </w:tcPr>
          <w:p w:rsidR="002958C0" w:rsidRPr="006D72EE" w:rsidRDefault="002958C0" w:rsidP="000D2A3A">
            <w:pPr>
              <w:spacing w:line="360" w:lineRule="auto"/>
              <w:jc w:val="center"/>
              <w:rPr>
                <w:rFonts w:eastAsia="Calibri"/>
                <w:b/>
                <w:sz w:val="24"/>
                <w:szCs w:val="24"/>
                <w:lang w:val="en-US" w:eastAsia="bg-BG"/>
              </w:rPr>
            </w:pPr>
            <w:r>
              <w:rPr>
                <w:rFonts w:ascii="Verdana" w:hAnsi="Verdana" w:cs="Arial"/>
                <w:b/>
                <w:color w:val="1F3864" w:themeColor="accent5" w:themeShade="80"/>
                <w:sz w:val="24"/>
                <w:szCs w:val="24"/>
                <w:lang w:val="en-US" w:eastAsia="bg-BG"/>
              </w:rPr>
              <w:t>11</w:t>
            </w:r>
            <w:r>
              <w:rPr>
                <w:rFonts w:ascii="Verdana" w:hAnsi="Verdana" w:cs="Arial"/>
                <w:b/>
                <w:color w:val="1F3864" w:themeColor="accent5" w:themeShade="80"/>
                <w:sz w:val="24"/>
                <w:szCs w:val="24"/>
                <w:lang w:eastAsia="bg-BG"/>
              </w:rPr>
              <w:t xml:space="preserve">:00 – </w:t>
            </w:r>
            <w:r>
              <w:rPr>
                <w:rFonts w:ascii="Verdana" w:hAnsi="Verdana" w:cs="Arial"/>
                <w:b/>
                <w:color w:val="1F3864" w:themeColor="accent5" w:themeShade="80"/>
                <w:sz w:val="24"/>
                <w:szCs w:val="24"/>
                <w:lang w:val="en-US" w:eastAsia="bg-BG"/>
              </w:rPr>
              <w:t>11</w:t>
            </w:r>
            <w:r w:rsidRPr="004E520F">
              <w:rPr>
                <w:rFonts w:ascii="Verdana" w:hAnsi="Verdana" w:cs="Arial"/>
                <w:b/>
                <w:color w:val="1F3864" w:themeColor="accent5" w:themeShade="80"/>
                <w:sz w:val="24"/>
                <w:szCs w:val="24"/>
                <w:lang w:eastAsia="bg-BG"/>
              </w:rPr>
              <w:t>:</w:t>
            </w:r>
            <w:r>
              <w:rPr>
                <w:rFonts w:ascii="Verdana" w:hAnsi="Verdana" w:cs="Arial"/>
                <w:b/>
                <w:color w:val="1F3864" w:themeColor="accent5" w:themeShade="80"/>
                <w:sz w:val="24"/>
                <w:szCs w:val="24"/>
                <w:lang w:val="en-US" w:eastAsia="bg-BG"/>
              </w:rPr>
              <w:t>30</w:t>
            </w:r>
          </w:p>
        </w:tc>
        <w:tc>
          <w:tcPr>
            <w:tcW w:w="8079" w:type="dxa"/>
          </w:tcPr>
          <w:p w:rsidR="002D4E70" w:rsidRDefault="002958C0" w:rsidP="000D2A3A">
            <w:pPr>
              <w:spacing w:line="360" w:lineRule="auto"/>
              <w:rPr>
                <w:rFonts w:ascii="Verdana" w:hAnsi="Verdana" w:cs="Arial"/>
                <w:b/>
                <w:color w:val="1F3864" w:themeColor="accent5" w:themeShade="80"/>
                <w:sz w:val="24"/>
                <w:szCs w:val="24"/>
                <w:lang w:val="en-US" w:eastAsia="bg-BG"/>
              </w:rPr>
            </w:pPr>
            <w:r w:rsidRPr="00B24008">
              <w:rPr>
                <w:rFonts w:ascii="Verdana" w:hAnsi="Verdana" w:cs="Arial"/>
                <w:b/>
                <w:color w:val="1F3864" w:themeColor="accent5" w:themeShade="80"/>
                <w:sz w:val="24"/>
                <w:szCs w:val="24"/>
                <w:lang w:val="en-US" w:eastAsia="bg-BG"/>
              </w:rPr>
              <w:t>Official opening speeches:</w:t>
            </w:r>
          </w:p>
          <w:p w:rsidR="00421518" w:rsidRDefault="00421518" w:rsidP="00421518">
            <w:pPr>
              <w:spacing w:line="360" w:lineRule="auto"/>
              <w:rPr>
                <w:rFonts w:ascii="Verdana" w:hAnsi="Verdana" w:cs="Arial"/>
                <w:color w:val="1F3864" w:themeColor="accent5" w:themeShade="80"/>
                <w:sz w:val="24"/>
                <w:szCs w:val="24"/>
                <w:lang w:eastAsia="bg-BG"/>
              </w:rPr>
            </w:pPr>
            <w:r>
              <w:rPr>
                <w:rFonts w:ascii="Verdana" w:hAnsi="Verdana" w:cs="Arial"/>
                <w:b/>
                <w:color w:val="1F3864" w:themeColor="accent5" w:themeShade="80"/>
                <w:sz w:val="24"/>
                <w:szCs w:val="24"/>
                <w:lang w:val="en-US" w:eastAsia="bg-BG"/>
              </w:rPr>
              <w:t>Boyko Takov, PhD.</w:t>
            </w:r>
            <w:r w:rsidRPr="008C2E7E">
              <w:rPr>
                <w:rFonts w:ascii="Verdana" w:hAnsi="Verdana" w:cs="Arial"/>
                <w:color w:val="1F3864" w:themeColor="accent5" w:themeShade="80"/>
                <w:sz w:val="24"/>
                <w:szCs w:val="24"/>
                <w:lang w:eastAsia="bg-BG"/>
              </w:rPr>
              <w:t xml:space="preserve">, </w:t>
            </w:r>
            <w:r>
              <w:rPr>
                <w:rFonts w:ascii="Verdana" w:hAnsi="Verdana" w:cs="Arial"/>
                <w:color w:val="1F3864" w:themeColor="accent5" w:themeShade="80"/>
                <w:sz w:val="24"/>
                <w:szCs w:val="24"/>
                <w:lang w:val="en-US" w:eastAsia="bg-BG"/>
              </w:rPr>
              <w:t>Executive Director, BSMEPA</w:t>
            </w:r>
            <w:r w:rsidRPr="008C2E7E">
              <w:rPr>
                <w:rFonts w:ascii="Verdana" w:hAnsi="Verdana" w:cs="Arial"/>
                <w:color w:val="1F3864" w:themeColor="accent5" w:themeShade="80"/>
                <w:sz w:val="24"/>
                <w:szCs w:val="24"/>
                <w:lang w:eastAsia="bg-BG"/>
              </w:rPr>
              <w:t xml:space="preserve"> </w:t>
            </w:r>
          </w:p>
          <w:p w:rsidR="002958C0" w:rsidRDefault="002D4E70" w:rsidP="000D2A3A">
            <w:pPr>
              <w:spacing w:line="360" w:lineRule="auto"/>
              <w:rPr>
                <w:rFonts w:ascii="Verdana" w:hAnsi="Verdana" w:cs="Arial"/>
                <w:b/>
                <w:color w:val="1F3864" w:themeColor="accent5" w:themeShade="80"/>
                <w:sz w:val="24"/>
                <w:szCs w:val="24"/>
                <w:lang w:val="en-US" w:eastAsia="bg-BG"/>
              </w:rPr>
            </w:pPr>
            <w:r w:rsidRPr="002D4E70">
              <w:rPr>
                <w:rFonts w:ascii="Verdana" w:hAnsi="Verdana" w:cs="Arial"/>
                <w:b/>
                <w:bCs/>
                <w:color w:val="1F3864" w:themeColor="accent5" w:themeShade="80"/>
                <w:sz w:val="24"/>
                <w:szCs w:val="24"/>
                <w:lang w:eastAsia="bg-BG"/>
              </w:rPr>
              <w:t>Alexander Poulev</w:t>
            </w:r>
            <w:r>
              <w:rPr>
                <w:rFonts w:ascii="Verdana" w:hAnsi="Verdana" w:cs="Arial"/>
                <w:b/>
                <w:color w:val="1F3864" w:themeColor="accent5" w:themeShade="80"/>
                <w:sz w:val="24"/>
                <w:szCs w:val="24"/>
                <w:lang w:val="en-US" w:eastAsia="bg-BG"/>
              </w:rPr>
              <w:t>,</w:t>
            </w:r>
            <w:r w:rsidR="002958C0" w:rsidRPr="00872E54">
              <w:rPr>
                <w:rFonts w:ascii="Verdana" w:hAnsi="Verdana" w:cs="Arial"/>
                <w:color w:val="1F3864" w:themeColor="accent5" w:themeShade="80"/>
                <w:sz w:val="24"/>
                <w:szCs w:val="24"/>
                <w:lang w:val="en-US" w:eastAsia="bg-BG"/>
              </w:rPr>
              <w:t xml:space="preserve"> Minister</w:t>
            </w:r>
            <w:r>
              <w:rPr>
                <w:rFonts w:ascii="Verdana" w:hAnsi="Verdana" w:cs="Arial"/>
                <w:color w:val="1F3864" w:themeColor="accent5" w:themeShade="80"/>
                <w:sz w:val="24"/>
                <w:szCs w:val="24"/>
                <w:lang w:eastAsia="bg-BG"/>
              </w:rPr>
              <w:t xml:space="preserve"> </w:t>
            </w:r>
            <w:r>
              <w:rPr>
                <w:rFonts w:ascii="Verdana" w:hAnsi="Verdana" w:cs="Arial"/>
                <w:color w:val="1F3864" w:themeColor="accent5" w:themeShade="80"/>
                <w:sz w:val="24"/>
                <w:szCs w:val="24"/>
                <w:lang w:val="en-US" w:eastAsia="bg-BG"/>
              </w:rPr>
              <w:t>of innovation and growth</w:t>
            </w:r>
            <w:r w:rsidR="002958C0" w:rsidRPr="00872E54">
              <w:rPr>
                <w:rFonts w:ascii="Verdana" w:hAnsi="Verdana" w:cs="Arial"/>
                <w:color w:val="1F3864" w:themeColor="accent5" w:themeShade="80"/>
                <w:sz w:val="24"/>
                <w:szCs w:val="24"/>
                <w:lang w:val="en-US" w:eastAsia="bg-BG"/>
              </w:rPr>
              <w:t>, Republic of Bulgaria</w:t>
            </w:r>
            <w:r w:rsidR="002958C0">
              <w:rPr>
                <w:rFonts w:ascii="Verdana" w:hAnsi="Verdana" w:cs="Arial"/>
                <w:b/>
                <w:color w:val="1F3864" w:themeColor="accent5" w:themeShade="80"/>
                <w:sz w:val="24"/>
                <w:szCs w:val="24"/>
                <w:lang w:val="en-US" w:eastAsia="bg-BG"/>
              </w:rPr>
              <w:t xml:space="preserve"> (TBC)</w:t>
            </w:r>
          </w:p>
          <w:p w:rsidR="002958C0" w:rsidRPr="00C37526" w:rsidRDefault="002958C0" w:rsidP="000D2A3A">
            <w:pPr>
              <w:spacing w:line="360" w:lineRule="auto"/>
              <w:rPr>
                <w:rFonts w:ascii="Verdana" w:hAnsi="Verdana" w:cs="Arial"/>
                <w:color w:val="1F3864" w:themeColor="accent5" w:themeShade="80"/>
                <w:sz w:val="24"/>
                <w:szCs w:val="24"/>
                <w:lang w:eastAsia="bg-BG"/>
              </w:rPr>
            </w:pPr>
            <w:r>
              <w:rPr>
                <w:rFonts w:ascii="Verdana" w:hAnsi="Verdana" w:cs="Arial"/>
                <w:b/>
                <w:color w:val="1F3864" w:themeColor="accent5" w:themeShade="80"/>
                <w:sz w:val="24"/>
                <w:szCs w:val="24"/>
                <w:lang w:val="en-US" w:eastAsia="bg-BG"/>
              </w:rPr>
              <w:t xml:space="preserve">H.E. Ms </w:t>
            </w:r>
            <w:r w:rsidRPr="00C37526">
              <w:rPr>
                <w:rFonts w:ascii="Verdana" w:hAnsi="Verdana" w:cs="Arial"/>
                <w:b/>
                <w:color w:val="1F3864" w:themeColor="accent5" w:themeShade="80"/>
                <w:sz w:val="24"/>
                <w:szCs w:val="24"/>
                <w:lang w:val="en-US" w:eastAsia="bg-BG"/>
              </w:rPr>
              <w:t>Aylin Sekizkök</w:t>
            </w:r>
            <w:r w:rsidRPr="008C2E7E">
              <w:rPr>
                <w:rFonts w:ascii="Verdana" w:hAnsi="Verdana" w:cs="Arial"/>
                <w:color w:val="1F3864" w:themeColor="accent5" w:themeShade="80"/>
                <w:sz w:val="24"/>
                <w:szCs w:val="24"/>
                <w:lang w:eastAsia="bg-BG"/>
              </w:rPr>
              <w:t xml:space="preserve">, </w:t>
            </w:r>
            <w:r>
              <w:rPr>
                <w:rFonts w:ascii="Verdana" w:hAnsi="Verdana" w:cs="Arial"/>
                <w:color w:val="1F3864" w:themeColor="accent5" w:themeShade="80"/>
                <w:sz w:val="24"/>
                <w:szCs w:val="24"/>
                <w:lang w:val="en-US" w:eastAsia="bg-BG"/>
              </w:rPr>
              <w:t xml:space="preserve">Ambassador Extraordinary and Plenipotentiary of the Republic of </w:t>
            </w:r>
            <w:r w:rsidRPr="00C37526">
              <w:rPr>
                <w:rFonts w:ascii="Verdana" w:hAnsi="Verdana" w:cs="Arial"/>
                <w:color w:val="1F3864" w:themeColor="accent5" w:themeShade="80"/>
                <w:sz w:val="24"/>
                <w:szCs w:val="24"/>
                <w:lang w:val="en-US" w:eastAsia="bg-BG"/>
              </w:rPr>
              <w:t>Türkiye</w:t>
            </w:r>
            <w:r>
              <w:rPr>
                <w:rFonts w:ascii="Verdana" w:hAnsi="Verdana" w:cs="Arial"/>
                <w:color w:val="1F3864" w:themeColor="accent5" w:themeShade="80"/>
                <w:sz w:val="24"/>
                <w:szCs w:val="24"/>
                <w:lang w:val="en-US" w:eastAsia="bg-BG"/>
              </w:rPr>
              <w:t xml:space="preserve"> in the Republic of Bulgaria </w:t>
            </w:r>
            <w:r w:rsidRPr="002D6611">
              <w:rPr>
                <w:rFonts w:ascii="Verdana" w:hAnsi="Verdana" w:cs="Arial"/>
                <w:b/>
                <w:color w:val="1F3864" w:themeColor="accent5" w:themeShade="80"/>
                <w:sz w:val="24"/>
                <w:szCs w:val="24"/>
                <w:lang w:val="en-US" w:eastAsia="bg-BG"/>
              </w:rPr>
              <w:t>(TBC)</w:t>
            </w:r>
          </w:p>
          <w:p w:rsidR="002958C0" w:rsidRPr="00972365" w:rsidRDefault="002958C0" w:rsidP="000D2A3A">
            <w:pPr>
              <w:spacing w:line="360" w:lineRule="auto"/>
              <w:rPr>
                <w:rFonts w:ascii="Verdana" w:hAnsi="Verdana" w:cs="Arial"/>
                <w:color w:val="1F3864" w:themeColor="accent5" w:themeShade="80"/>
                <w:sz w:val="24"/>
                <w:szCs w:val="24"/>
                <w:lang w:val="en-US" w:eastAsia="bg-BG"/>
              </w:rPr>
            </w:pPr>
            <w:r>
              <w:rPr>
                <w:rFonts w:ascii="Verdana" w:hAnsi="Verdana" w:cs="Arial"/>
                <w:b/>
                <w:color w:val="1F3864" w:themeColor="accent5" w:themeShade="80"/>
                <w:sz w:val="24"/>
                <w:szCs w:val="24"/>
                <w:lang w:val="en-US" w:eastAsia="bg-BG"/>
              </w:rPr>
              <w:t>Mr Dimitar Nikolov</w:t>
            </w:r>
            <w:r>
              <w:rPr>
                <w:rFonts w:ascii="Verdana" w:hAnsi="Verdana" w:cs="Arial"/>
                <w:color w:val="1F3864" w:themeColor="accent5" w:themeShade="80"/>
                <w:sz w:val="24"/>
                <w:szCs w:val="24"/>
                <w:lang w:eastAsia="bg-BG"/>
              </w:rPr>
              <w:t xml:space="preserve">, </w:t>
            </w:r>
            <w:r>
              <w:rPr>
                <w:rFonts w:ascii="Verdana" w:hAnsi="Verdana" w:cs="Arial"/>
                <w:color w:val="1F3864" w:themeColor="accent5" w:themeShade="80"/>
                <w:sz w:val="24"/>
                <w:szCs w:val="24"/>
                <w:lang w:val="en-US" w:eastAsia="bg-BG"/>
              </w:rPr>
              <w:t xml:space="preserve">Mayor of Burgas </w:t>
            </w:r>
            <w:r w:rsidRPr="002D6611">
              <w:rPr>
                <w:rFonts w:ascii="Verdana" w:hAnsi="Verdana" w:cs="Arial"/>
                <w:b/>
                <w:color w:val="1F3864" w:themeColor="accent5" w:themeShade="80"/>
                <w:sz w:val="24"/>
                <w:szCs w:val="24"/>
                <w:lang w:val="en-US" w:eastAsia="bg-BG"/>
              </w:rPr>
              <w:t>(TBC)</w:t>
            </w:r>
          </w:p>
          <w:p w:rsidR="002958C0" w:rsidRDefault="002958C0" w:rsidP="000D2A3A">
            <w:pPr>
              <w:spacing w:line="360" w:lineRule="auto"/>
              <w:rPr>
                <w:rFonts w:ascii="Verdana" w:hAnsi="Verdana" w:cs="Arial"/>
                <w:b/>
                <w:color w:val="1F3864" w:themeColor="accent5" w:themeShade="80"/>
                <w:sz w:val="24"/>
                <w:szCs w:val="24"/>
                <w:lang w:val="en-US" w:eastAsia="bg-BG"/>
              </w:rPr>
            </w:pPr>
            <w:r>
              <w:rPr>
                <w:rFonts w:ascii="Verdana" w:hAnsi="Verdana" w:cs="Arial"/>
                <w:b/>
                <w:color w:val="1F3864" w:themeColor="accent5" w:themeShade="80"/>
                <w:sz w:val="24"/>
                <w:szCs w:val="24"/>
                <w:lang w:val="en-US" w:eastAsia="bg-BG"/>
              </w:rPr>
              <w:t xml:space="preserve">Mr Fikret Ince, </w:t>
            </w:r>
            <w:r w:rsidRPr="002D6611">
              <w:rPr>
                <w:rFonts w:ascii="Verdana" w:hAnsi="Verdana" w:cs="Arial"/>
                <w:color w:val="1F3864" w:themeColor="accent5" w:themeShade="80"/>
                <w:sz w:val="24"/>
                <w:szCs w:val="24"/>
                <w:lang w:val="en-US" w:eastAsia="bg-BG"/>
              </w:rPr>
              <w:t>H</w:t>
            </w:r>
            <w:r>
              <w:rPr>
                <w:rFonts w:ascii="Verdana" w:hAnsi="Verdana" w:cs="Arial"/>
                <w:color w:val="1F3864" w:themeColor="accent5" w:themeShade="80"/>
                <w:sz w:val="24"/>
                <w:szCs w:val="24"/>
                <w:lang w:val="en-US" w:eastAsia="bg-BG"/>
              </w:rPr>
              <w:t xml:space="preserve">onorable Chairman, Bulgarian-Turkish Chamber of Commerce and Industry </w:t>
            </w:r>
            <w:r w:rsidRPr="002D6611">
              <w:rPr>
                <w:rFonts w:ascii="Verdana" w:hAnsi="Verdana" w:cs="Arial"/>
                <w:b/>
                <w:color w:val="1F3864" w:themeColor="accent5" w:themeShade="80"/>
                <w:sz w:val="24"/>
                <w:szCs w:val="24"/>
                <w:lang w:val="en-US" w:eastAsia="bg-BG"/>
              </w:rPr>
              <w:t>(TBC)</w:t>
            </w:r>
          </w:p>
          <w:p w:rsidR="002958C0" w:rsidRPr="00E51F44" w:rsidRDefault="002958C0" w:rsidP="000D2A3A">
            <w:pPr>
              <w:spacing w:line="360" w:lineRule="auto"/>
              <w:rPr>
                <w:rFonts w:ascii="Verdana" w:hAnsi="Verdana" w:cs="Arial"/>
                <w:color w:val="1F3864" w:themeColor="accent5" w:themeShade="80"/>
                <w:sz w:val="24"/>
                <w:szCs w:val="24"/>
                <w:lang w:val="en-US" w:eastAsia="bg-BG"/>
              </w:rPr>
            </w:pPr>
          </w:p>
        </w:tc>
      </w:tr>
      <w:tr w:rsidR="002958C0" w:rsidRPr="004E520F" w:rsidTr="000D2A3A">
        <w:tc>
          <w:tcPr>
            <w:tcW w:w="2122" w:type="dxa"/>
          </w:tcPr>
          <w:p w:rsidR="002958C0" w:rsidRPr="008B373C" w:rsidRDefault="002958C0" w:rsidP="000D2A3A">
            <w:pPr>
              <w:spacing w:line="360" w:lineRule="auto"/>
              <w:jc w:val="center"/>
              <w:rPr>
                <w:rFonts w:ascii="Verdana" w:hAnsi="Verdana" w:cs="Arial"/>
                <w:b/>
                <w:color w:val="1F3864" w:themeColor="accent5" w:themeShade="80"/>
                <w:sz w:val="24"/>
                <w:szCs w:val="24"/>
                <w:lang w:val="en-US" w:eastAsia="bg-BG"/>
              </w:rPr>
            </w:pPr>
            <w:r>
              <w:rPr>
                <w:rFonts w:ascii="Verdana" w:hAnsi="Verdana" w:cs="Arial"/>
                <w:b/>
                <w:color w:val="1F3864" w:themeColor="accent5" w:themeShade="80"/>
                <w:sz w:val="24"/>
                <w:szCs w:val="24"/>
                <w:lang w:val="en-US" w:eastAsia="bg-BG"/>
              </w:rPr>
              <w:t>11:30 – 11:45</w:t>
            </w:r>
          </w:p>
        </w:tc>
        <w:tc>
          <w:tcPr>
            <w:tcW w:w="8079" w:type="dxa"/>
          </w:tcPr>
          <w:p w:rsidR="002958C0" w:rsidRDefault="002958C0" w:rsidP="000D2A3A">
            <w:pPr>
              <w:spacing w:line="360" w:lineRule="auto"/>
              <w:rPr>
                <w:rFonts w:ascii="Verdana" w:hAnsi="Verdana" w:cs="Arial"/>
                <w:b/>
                <w:color w:val="1F3864" w:themeColor="accent5" w:themeShade="80"/>
                <w:sz w:val="24"/>
                <w:szCs w:val="24"/>
                <w:lang w:val="en-US" w:eastAsia="bg-BG"/>
              </w:rPr>
            </w:pPr>
            <w:r>
              <w:rPr>
                <w:rFonts w:ascii="Verdana" w:hAnsi="Verdana" w:cs="Arial"/>
                <w:b/>
                <w:color w:val="1F3864" w:themeColor="accent5" w:themeShade="80"/>
                <w:sz w:val="24"/>
                <w:szCs w:val="24"/>
                <w:lang w:val="en-US" w:eastAsia="bg-BG"/>
              </w:rPr>
              <w:t>Coffee break</w:t>
            </w:r>
          </w:p>
        </w:tc>
      </w:tr>
      <w:tr w:rsidR="002958C0" w:rsidRPr="004E520F" w:rsidTr="000D2A3A">
        <w:tc>
          <w:tcPr>
            <w:tcW w:w="2122" w:type="dxa"/>
          </w:tcPr>
          <w:p w:rsidR="002958C0" w:rsidRPr="004E520F" w:rsidRDefault="002958C0" w:rsidP="000D2A3A">
            <w:pPr>
              <w:spacing w:line="360" w:lineRule="auto"/>
              <w:jc w:val="center"/>
              <w:rPr>
                <w:rFonts w:eastAsia="Calibri"/>
                <w:b/>
                <w:sz w:val="24"/>
                <w:szCs w:val="24"/>
                <w:lang w:eastAsia="bg-BG"/>
              </w:rPr>
            </w:pPr>
            <w:r>
              <w:rPr>
                <w:rFonts w:ascii="Verdana" w:hAnsi="Verdana" w:cs="Arial"/>
                <w:b/>
                <w:color w:val="1F3864" w:themeColor="accent5" w:themeShade="80"/>
                <w:sz w:val="24"/>
                <w:szCs w:val="24"/>
                <w:lang w:eastAsia="bg-BG"/>
              </w:rPr>
              <w:t>11</w:t>
            </w:r>
            <w:r w:rsidRPr="004E520F">
              <w:rPr>
                <w:rFonts w:ascii="Verdana" w:hAnsi="Verdana" w:cs="Arial"/>
                <w:b/>
                <w:color w:val="1F3864" w:themeColor="accent5" w:themeShade="80"/>
                <w:sz w:val="24"/>
                <w:szCs w:val="24"/>
                <w:lang w:eastAsia="bg-BG"/>
              </w:rPr>
              <w:t>:</w:t>
            </w:r>
            <w:r>
              <w:rPr>
                <w:rFonts w:ascii="Verdana" w:hAnsi="Verdana" w:cs="Arial"/>
                <w:b/>
                <w:color w:val="1F3864" w:themeColor="accent5" w:themeShade="80"/>
                <w:sz w:val="24"/>
                <w:szCs w:val="24"/>
                <w:lang w:val="en-US" w:eastAsia="bg-BG"/>
              </w:rPr>
              <w:t>45</w:t>
            </w:r>
            <w:r>
              <w:rPr>
                <w:rFonts w:ascii="Verdana" w:hAnsi="Verdana" w:cs="Arial"/>
                <w:b/>
                <w:color w:val="1F3864" w:themeColor="accent5" w:themeShade="80"/>
                <w:sz w:val="24"/>
                <w:szCs w:val="24"/>
                <w:lang w:eastAsia="bg-BG"/>
              </w:rPr>
              <w:t xml:space="preserve"> – 12:</w:t>
            </w:r>
            <w:r>
              <w:rPr>
                <w:rFonts w:ascii="Verdana" w:hAnsi="Verdana" w:cs="Arial"/>
                <w:b/>
                <w:color w:val="1F3864" w:themeColor="accent5" w:themeShade="80"/>
                <w:sz w:val="24"/>
                <w:szCs w:val="24"/>
                <w:lang w:val="en-US" w:eastAsia="bg-BG"/>
              </w:rPr>
              <w:t>45</w:t>
            </w:r>
          </w:p>
        </w:tc>
        <w:tc>
          <w:tcPr>
            <w:tcW w:w="8079" w:type="dxa"/>
          </w:tcPr>
          <w:p w:rsidR="002958C0" w:rsidRDefault="002958C0" w:rsidP="000D2A3A">
            <w:pPr>
              <w:spacing w:line="360" w:lineRule="auto"/>
              <w:rPr>
                <w:rFonts w:ascii="Verdana" w:hAnsi="Verdana" w:cs="Arial"/>
                <w:b/>
                <w:color w:val="1F3864" w:themeColor="accent5" w:themeShade="80"/>
                <w:sz w:val="24"/>
                <w:szCs w:val="24"/>
                <w:lang w:val="en-US" w:eastAsia="bg-BG"/>
              </w:rPr>
            </w:pPr>
            <w:r>
              <w:rPr>
                <w:rFonts w:ascii="Verdana" w:hAnsi="Verdana" w:cs="Arial"/>
                <w:b/>
                <w:color w:val="1F3864" w:themeColor="accent5" w:themeShade="80"/>
                <w:sz w:val="24"/>
                <w:szCs w:val="24"/>
                <w:lang w:val="en-US" w:eastAsia="bg-BG"/>
              </w:rPr>
              <w:t>Panel I: Doing Business in Bulgaria/</w:t>
            </w:r>
            <w:r w:rsidRPr="00972365">
              <w:rPr>
                <w:rFonts w:ascii="Verdana" w:hAnsi="Verdana" w:cs="Arial"/>
                <w:b/>
                <w:color w:val="1F3864" w:themeColor="accent5" w:themeShade="80"/>
                <w:sz w:val="24"/>
                <w:szCs w:val="24"/>
                <w:lang w:val="en-US" w:eastAsia="bg-BG"/>
              </w:rPr>
              <w:t>Türkiye</w:t>
            </w:r>
          </w:p>
          <w:p w:rsidR="002D4E70" w:rsidRDefault="002D4E70" w:rsidP="000D2A3A">
            <w:pPr>
              <w:spacing w:line="360" w:lineRule="auto"/>
              <w:rPr>
                <w:rFonts w:ascii="Verdana" w:hAnsi="Verdana" w:cs="Arial"/>
                <w:b/>
                <w:color w:val="1F3864" w:themeColor="accent5" w:themeShade="80"/>
                <w:sz w:val="24"/>
                <w:szCs w:val="24"/>
                <w:lang w:val="en-US" w:eastAsia="bg-BG"/>
              </w:rPr>
            </w:pPr>
            <w:r>
              <w:rPr>
                <w:rFonts w:ascii="Verdana" w:hAnsi="Verdana" w:cs="Arial"/>
                <w:b/>
                <w:color w:val="1F3864" w:themeColor="accent5" w:themeShade="80"/>
                <w:sz w:val="24"/>
                <w:szCs w:val="24"/>
                <w:lang w:val="en-US" w:eastAsia="bg-BG"/>
              </w:rPr>
              <w:t xml:space="preserve">Moderator </w:t>
            </w:r>
            <w:r w:rsidRPr="002D4E70">
              <w:rPr>
                <w:rFonts w:ascii="Verdana" w:hAnsi="Verdana" w:cs="Arial"/>
                <w:b/>
                <w:color w:val="1F3864" w:themeColor="accent5" w:themeShade="80"/>
                <w:sz w:val="24"/>
                <w:szCs w:val="24"/>
                <w:lang w:val="en-US" w:eastAsia="bg-BG"/>
              </w:rPr>
              <w:t>Boyko Takov, PhD., Executive Director, BSMEPA</w:t>
            </w:r>
          </w:p>
          <w:p w:rsidR="002958C0" w:rsidRPr="008B373C" w:rsidRDefault="002958C0" w:rsidP="000D2A3A">
            <w:pPr>
              <w:spacing w:line="360" w:lineRule="auto"/>
              <w:rPr>
                <w:rFonts w:ascii="Verdana" w:hAnsi="Verdana" w:cs="Arial"/>
                <w:i/>
                <w:color w:val="1F3864" w:themeColor="accent5" w:themeShade="80"/>
                <w:sz w:val="24"/>
                <w:szCs w:val="24"/>
                <w:lang w:val="en-US" w:eastAsia="bg-BG"/>
              </w:rPr>
            </w:pPr>
            <w:r>
              <w:rPr>
                <w:rFonts w:ascii="Verdana" w:hAnsi="Verdana" w:cs="Arial"/>
                <w:i/>
                <w:color w:val="1F3864" w:themeColor="accent5" w:themeShade="80"/>
                <w:sz w:val="24"/>
                <w:szCs w:val="24"/>
                <w:lang w:val="en-US" w:eastAsia="bg-BG"/>
              </w:rPr>
              <w:lastRenderedPageBreak/>
              <w:t>1. Startup eco system in Bulgaria/</w:t>
            </w:r>
            <w:r w:rsidRPr="00872E54">
              <w:rPr>
                <w:rFonts w:ascii="Verdana" w:hAnsi="Verdana" w:cs="Arial"/>
                <w:color w:val="1F3864" w:themeColor="accent5" w:themeShade="80"/>
                <w:sz w:val="24"/>
                <w:szCs w:val="24"/>
                <w:lang w:val="en-US" w:eastAsia="bg-BG"/>
              </w:rPr>
              <w:t xml:space="preserve"> Türkiye</w:t>
            </w:r>
            <w:r>
              <w:rPr>
                <w:rFonts w:ascii="Verdana" w:hAnsi="Verdana" w:cs="Arial"/>
                <w:i/>
                <w:color w:val="1F3864" w:themeColor="accent5" w:themeShade="80"/>
                <w:sz w:val="24"/>
                <w:szCs w:val="24"/>
                <w:lang w:eastAsia="bg-BG"/>
              </w:rPr>
              <w:t xml:space="preserve"> – </w:t>
            </w:r>
            <w:r>
              <w:rPr>
                <w:rFonts w:ascii="Verdana" w:hAnsi="Verdana" w:cs="Arial"/>
                <w:i/>
                <w:color w:val="1F3864" w:themeColor="accent5" w:themeShade="80"/>
                <w:sz w:val="24"/>
                <w:szCs w:val="24"/>
                <w:lang w:val="en-US" w:eastAsia="bg-BG"/>
              </w:rPr>
              <w:t xml:space="preserve">Ms. Irina Obushtarova, the Recursive </w:t>
            </w:r>
            <w:r w:rsidRPr="002D6611">
              <w:rPr>
                <w:rFonts w:ascii="Verdana" w:hAnsi="Verdana" w:cs="Arial"/>
                <w:b/>
                <w:color w:val="1F3864" w:themeColor="accent5" w:themeShade="80"/>
                <w:sz w:val="24"/>
                <w:szCs w:val="24"/>
                <w:lang w:val="en-US" w:eastAsia="bg-BG"/>
              </w:rPr>
              <w:t>(TBC)</w:t>
            </w:r>
            <w:r>
              <w:rPr>
                <w:rFonts w:ascii="Verdana" w:hAnsi="Verdana" w:cs="Arial"/>
                <w:b/>
                <w:color w:val="1F3864" w:themeColor="accent5" w:themeShade="80"/>
                <w:sz w:val="24"/>
                <w:szCs w:val="24"/>
                <w:lang w:val="en-US" w:eastAsia="bg-BG"/>
              </w:rPr>
              <w:t xml:space="preserve"> </w:t>
            </w:r>
            <w:r w:rsidRPr="008B373C">
              <w:rPr>
                <w:rFonts w:ascii="Verdana" w:hAnsi="Verdana" w:cs="Arial"/>
                <w:color w:val="1F3864" w:themeColor="accent5" w:themeShade="80"/>
                <w:sz w:val="24"/>
                <w:szCs w:val="24"/>
                <w:lang w:val="en-US" w:eastAsia="bg-BG"/>
              </w:rPr>
              <w:t>+ Representative from Türkiye</w:t>
            </w:r>
          </w:p>
          <w:p w:rsidR="002958C0" w:rsidRPr="00DF2C21" w:rsidRDefault="002958C0" w:rsidP="000D2A3A">
            <w:pPr>
              <w:spacing w:line="360" w:lineRule="auto"/>
              <w:rPr>
                <w:rFonts w:ascii="Verdana" w:hAnsi="Verdana" w:cs="Arial"/>
                <w:i/>
                <w:color w:val="1F3864" w:themeColor="accent5" w:themeShade="80"/>
                <w:sz w:val="24"/>
                <w:szCs w:val="24"/>
                <w:lang w:val="en-US" w:eastAsia="bg-BG"/>
              </w:rPr>
            </w:pPr>
            <w:r>
              <w:rPr>
                <w:rFonts w:ascii="Verdana" w:hAnsi="Verdana" w:cs="Arial"/>
                <w:i/>
                <w:color w:val="1F3864" w:themeColor="accent5" w:themeShade="80"/>
                <w:sz w:val="24"/>
                <w:szCs w:val="24"/>
                <w:lang w:val="en-US" w:eastAsia="bg-BG"/>
              </w:rPr>
              <w:t xml:space="preserve">2. </w:t>
            </w:r>
            <w:r w:rsidRPr="00872E54">
              <w:rPr>
                <w:rFonts w:ascii="Verdana" w:hAnsi="Verdana" w:cs="Arial"/>
                <w:i/>
                <w:color w:val="1F3864" w:themeColor="accent5" w:themeShade="80"/>
                <w:sz w:val="24"/>
                <w:szCs w:val="24"/>
                <w:lang w:eastAsia="bg-BG"/>
              </w:rPr>
              <w:t xml:space="preserve">Logistic advantages in Bulgaria – </w:t>
            </w:r>
            <w:r w:rsidRPr="00DF2C21">
              <w:rPr>
                <w:rFonts w:ascii="Verdana" w:hAnsi="Verdana" w:cs="Arial"/>
                <w:i/>
                <w:color w:val="1F3864" w:themeColor="accent5" w:themeShade="80"/>
                <w:sz w:val="24"/>
                <w:szCs w:val="24"/>
                <w:lang w:eastAsia="bg-BG"/>
              </w:rPr>
              <w:t>arch. Lyubomir Stanislavov</w:t>
            </w:r>
            <w:r>
              <w:rPr>
                <w:rFonts w:ascii="Verdana" w:hAnsi="Verdana" w:cs="Arial"/>
                <w:i/>
                <w:color w:val="1F3864" w:themeColor="accent5" w:themeShade="80"/>
                <w:sz w:val="24"/>
                <w:szCs w:val="24"/>
                <w:lang w:val="en-US" w:eastAsia="bg-BG"/>
              </w:rPr>
              <w:t xml:space="preserve">, </w:t>
            </w:r>
            <w:r w:rsidRPr="00DF2C21">
              <w:rPr>
                <w:rFonts w:ascii="Verdana" w:hAnsi="Verdana" w:cs="Arial"/>
                <w:i/>
                <w:color w:val="1F3864" w:themeColor="accent5" w:themeShade="80"/>
                <w:sz w:val="24"/>
                <w:szCs w:val="24"/>
                <w:lang w:val="en-US" w:eastAsia="bg-BG"/>
              </w:rPr>
              <w:t>CEO &amp; Member of Board</w:t>
            </w:r>
            <w:r>
              <w:rPr>
                <w:rFonts w:ascii="Verdana" w:hAnsi="Verdana" w:cs="Arial"/>
                <w:i/>
                <w:color w:val="1F3864" w:themeColor="accent5" w:themeShade="80"/>
                <w:sz w:val="24"/>
                <w:szCs w:val="24"/>
                <w:lang w:val="en-US" w:eastAsia="bg-BG"/>
              </w:rPr>
              <w:t>, Automotive Cluster Bulgaria</w:t>
            </w:r>
          </w:p>
          <w:p w:rsidR="00421518" w:rsidRPr="008B373C" w:rsidRDefault="002958C0" w:rsidP="00421518">
            <w:pPr>
              <w:spacing w:line="360" w:lineRule="auto"/>
              <w:rPr>
                <w:rFonts w:ascii="Verdana" w:hAnsi="Verdana" w:cs="Arial"/>
                <w:i/>
                <w:color w:val="1F3864" w:themeColor="accent5" w:themeShade="80"/>
                <w:sz w:val="24"/>
                <w:szCs w:val="24"/>
                <w:lang w:val="en-US" w:eastAsia="bg-BG"/>
              </w:rPr>
            </w:pPr>
            <w:r w:rsidRPr="00DF2C21">
              <w:rPr>
                <w:rFonts w:ascii="Verdana" w:hAnsi="Verdana" w:cs="Arial"/>
                <w:i/>
                <w:color w:val="1F3864" w:themeColor="accent5" w:themeShade="80"/>
                <w:sz w:val="24"/>
                <w:szCs w:val="24"/>
                <w:lang w:eastAsia="bg-BG"/>
              </w:rPr>
              <w:t>Logistic advantages in Türkiye</w:t>
            </w:r>
            <w:r>
              <w:rPr>
                <w:rFonts w:ascii="Verdana" w:hAnsi="Verdana" w:cs="Arial"/>
                <w:i/>
                <w:color w:val="1F3864" w:themeColor="accent5" w:themeShade="80"/>
                <w:sz w:val="24"/>
                <w:szCs w:val="24"/>
                <w:lang w:val="en-US" w:eastAsia="bg-BG"/>
              </w:rPr>
              <w:t xml:space="preserve"> ? –</w:t>
            </w:r>
            <w:r w:rsidR="00421518" w:rsidRPr="008B373C">
              <w:rPr>
                <w:rFonts w:ascii="Verdana" w:hAnsi="Verdana" w:cs="Arial"/>
                <w:color w:val="1F3864" w:themeColor="accent5" w:themeShade="80"/>
                <w:sz w:val="24"/>
                <w:szCs w:val="24"/>
                <w:lang w:val="en-US" w:eastAsia="bg-BG"/>
              </w:rPr>
              <w:t xml:space="preserve"> Representative from Türkiye</w:t>
            </w:r>
          </w:p>
          <w:p w:rsidR="002958C0" w:rsidRPr="008B373C" w:rsidRDefault="002958C0" w:rsidP="00421518">
            <w:pPr>
              <w:spacing w:line="360" w:lineRule="auto"/>
              <w:rPr>
                <w:rFonts w:ascii="Verdana" w:hAnsi="Verdana" w:cs="Arial"/>
                <w:i/>
                <w:color w:val="1F3864" w:themeColor="accent5" w:themeShade="80"/>
                <w:sz w:val="24"/>
                <w:szCs w:val="24"/>
                <w:lang w:val="en-US" w:eastAsia="bg-BG"/>
              </w:rPr>
            </w:pPr>
            <w:r>
              <w:rPr>
                <w:rFonts w:ascii="Verdana" w:hAnsi="Verdana" w:cs="Arial"/>
                <w:i/>
                <w:color w:val="1F3864" w:themeColor="accent5" w:themeShade="80"/>
                <w:sz w:val="24"/>
                <w:szCs w:val="24"/>
                <w:lang w:val="en-US" w:eastAsia="bg-BG"/>
              </w:rPr>
              <w:t xml:space="preserve">3. </w:t>
            </w:r>
            <w:r w:rsidRPr="00872E54">
              <w:rPr>
                <w:rFonts w:ascii="Verdana" w:hAnsi="Verdana" w:cs="Arial"/>
                <w:i/>
                <w:color w:val="1F3864" w:themeColor="accent5" w:themeShade="80"/>
                <w:sz w:val="24"/>
                <w:szCs w:val="24"/>
                <w:lang w:eastAsia="bg-BG"/>
              </w:rPr>
              <w:t>Nearshoring</w:t>
            </w:r>
            <w:r w:rsidRPr="00DF2C21">
              <w:rPr>
                <w:rFonts w:ascii="Verdana" w:hAnsi="Verdana" w:cs="Arial"/>
                <w:i/>
                <w:color w:val="1F3864" w:themeColor="accent5" w:themeShade="80"/>
                <w:sz w:val="24"/>
                <w:szCs w:val="24"/>
                <w:lang w:eastAsia="bg-BG"/>
              </w:rPr>
              <w:t xml:space="preserve"> </w:t>
            </w:r>
            <w:r>
              <w:rPr>
                <w:rFonts w:ascii="Verdana" w:hAnsi="Verdana" w:cs="Arial"/>
                <w:i/>
                <w:color w:val="1F3864" w:themeColor="accent5" w:themeShade="80"/>
                <w:sz w:val="24"/>
                <w:szCs w:val="24"/>
                <w:lang w:val="en-US" w:eastAsia="bg-BG"/>
              </w:rPr>
              <w:t xml:space="preserve">– Mr. </w:t>
            </w:r>
            <w:r w:rsidRPr="00DF2C21">
              <w:rPr>
                <w:rFonts w:ascii="Verdana" w:hAnsi="Verdana" w:cs="Arial"/>
                <w:i/>
                <w:color w:val="1F3864" w:themeColor="accent5" w:themeShade="80"/>
                <w:sz w:val="24"/>
                <w:szCs w:val="24"/>
                <w:lang w:eastAsia="bg-BG"/>
              </w:rPr>
              <w:t>Ilia Krastev</w:t>
            </w:r>
            <w:r>
              <w:rPr>
                <w:rFonts w:ascii="Verdana" w:hAnsi="Verdana" w:cs="Arial"/>
                <w:i/>
                <w:color w:val="1F3864" w:themeColor="accent5" w:themeShade="80"/>
                <w:sz w:val="24"/>
                <w:szCs w:val="24"/>
                <w:lang w:eastAsia="bg-BG"/>
              </w:rPr>
              <w:t xml:space="preserve">, </w:t>
            </w:r>
            <w:r w:rsidRPr="00DF2C21">
              <w:rPr>
                <w:rFonts w:ascii="Verdana" w:hAnsi="Verdana" w:cs="Arial"/>
                <w:i/>
                <w:color w:val="1F3864" w:themeColor="accent5" w:themeShade="80"/>
                <w:sz w:val="24"/>
                <w:szCs w:val="24"/>
                <w:lang w:eastAsia="bg-BG"/>
              </w:rPr>
              <w:t>Chairman of the Managing Board</w:t>
            </w:r>
            <w:r>
              <w:rPr>
                <w:rFonts w:ascii="Verdana" w:hAnsi="Verdana" w:cs="Arial"/>
                <w:i/>
                <w:color w:val="1F3864" w:themeColor="accent5" w:themeShade="80"/>
                <w:sz w:val="24"/>
                <w:szCs w:val="24"/>
                <w:lang w:eastAsia="bg-BG"/>
              </w:rPr>
              <w:t xml:space="preserve"> </w:t>
            </w:r>
            <w:r>
              <w:rPr>
                <w:rFonts w:ascii="Verdana" w:hAnsi="Verdana" w:cs="Arial"/>
                <w:i/>
                <w:color w:val="1F3864" w:themeColor="accent5" w:themeShade="80"/>
                <w:sz w:val="24"/>
                <w:szCs w:val="24"/>
                <w:lang w:val="en-US" w:eastAsia="bg-BG"/>
              </w:rPr>
              <w:t>of AIBEST</w:t>
            </w:r>
            <w:r w:rsidRPr="00DF2C21">
              <w:rPr>
                <w:rFonts w:ascii="Verdana" w:hAnsi="Verdana" w:cs="Arial"/>
                <w:i/>
                <w:color w:val="1F3864" w:themeColor="accent5" w:themeShade="80"/>
                <w:sz w:val="24"/>
                <w:szCs w:val="24"/>
                <w:lang w:eastAsia="bg-BG"/>
              </w:rPr>
              <w:t xml:space="preserve"> </w:t>
            </w:r>
            <w:r w:rsidRPr="008B373C">
              <w:rPr>
                <w:rFonts w:ascii="Verdana" w:hAnsi="Verdana" w:cs="Arial"/>
                <w:color w:val="1F3864" w:themeColor="accent5" w:themeShade="80"/>
                <w:sz w:val="24"/>
                <w:szCs w:val="24"/>
                <w:lang w:val="en-US" w:eastAsia="bg-BG"/>
              </w:rPr>
              <w:t>+ Representative from Türkiye</w:t>
            </w:r>
          </w:p>
        </w:tc>
      </w:tr>
      <w:tr w:rsidR="002958C0" w:rsidRPr="004E520F" w:rsidTr="000D2A3A">
        <w:tc>
          <w:tcPr>
            <w:tcW w:w="2122" w:type="dxa"/>
          </w:tcPr>
          <w:p w:rsidR="002958C0" w:rsidRPr="00D01830" w:rsidRDefault="002958C0" w:rsidP="000D2A3A">
            <w:pPr>
              <w:spacing w:line="360" w:lineRule="auto"/>
              <w:jc w:val="center"/>
              <w:rPr>
                <w:rFonts w:ascii="Verdana" w:hAnsi="Verdana" w:cs="Arial"/>
                <w:color w:val="1F3864" w:themeColor="accent5" w:themeShade="80"/>
                <w:sz w:val="24"/>
                <w:szCs w:val="24"/>
                <w:lang w:eastAsia="bg-BG"/>
              </w:rPr>
            </w:pPr>
            <w:r>
              <w:rPr>
                <w:rFonts w:ascii="Verdana" w:hAnsi="Verdana" w:cs="Arial"/>
                <w:b/>
                <w:color w:val="1F3864" w:themeColor="accent5" w:themeShade="80"/>
                <w:sz w:val="24"/>
                <w:szCs w:val="24"/>
                <w:lang w:eastAsia="bg-BG"/>
              </w:rPr>
              <w:lastRenderedPageBreak/>
              <w:t>12</w:t>
            </w:r>
            <w:r w:rsidRPr="00D01830">
              <w:rPr>
                <w:rFonts w:ascii="Verdana" w:hAnsi="Verdana" w:cs="Arial"/>
                <w:b/>
                <w:color w:val="1F3864" w:themeColor="accent5" w:themeShade="80"/>
                <w:sz w:val="24"/>
                <w:szCs w:val="24"/>
                <w:lang w:eastAsia="bg-BG"/>
              </w:rPr>
              <w:t>:</w:t>
            </w:r>
            <w:r>
              <w:rPr>
                <w:rFonts w:ascii="Verdana" w:hAnsi="Verdana" w:cs="Arial"/>
                <w:b/>
                <w:color w:val="1F3864" w:themeColor="accent5" w:themeShade="80"/>
                <w:sz w:val="24"/>
                <w:szCs w:val="24"/>
                <w:lang w:val="en-US" w:eastAsia="bg-BG"/>
              </w:rPr>
              <w:t>45</w:t>
            </w:r>
            <w:r w:rsidRPr="00D01830">
              <w:rPr>
                <w:rFonts w:ascii="Verdana" w:hAnsi="Verdana" w:cs="Arial"/>
                <w:b/>
                <w:color w:val="1F3864" w:themeColor="accent5" w:themeShade="80"/>
                <w:sz w:val="24"/>
                <w:szCs w:val="24"/>
                <w:lang w:eastAsia="bg-BG"/>
              </w:rPr>
              <w:t xml:space="preserve"> – 1</w:t>
            </w:r>
            <w:r>
              <w:rPr>
                <w:rFonts w:ascii="Verdana" w:hAnsi="Verdana" w:cs="Arial"/>
                <w:b/>
                <w:color w:val="1F3864" w:themeColor="accent5" w:themeShade="80"/>
                <w:sz w:val="24"/>
                <w:szCs w:val="24"/>
                <w:lang w:val="en-US" w:eastAsia="bg-BG"/>
              </w:rPr>
              <w:t>3</w:t>
            </w:r>
            <w:r w:rsidRPr="00D01830">
              <w:rPr>
                <w:rFonts w:ascii="Verdana" w:hAnsi="Verdana" w:cs="Arial"/>
                <w:b/>
                <w:color w:val="1F3864" w:themeColor="accent5" w:themeShade="80"/>
                <w:sz w:val="24"/>
                <w:szCs w:val="24"/>
                <w:lang w:eastAsia="bg-BG"/>
              </w:rPr>
              <w:t>:</w:t>
            </w:r>
            <w:r>
              <w:rPr>
                <w:rFonts w:ascii="Verdana" w:hAnsi="Verdana" w:cs="Arial"/>
                <w:b/>
                <w:color w:val="1F3864" w:themeColor="accent5" w:themeShade="80"/>
                <w:sz w:val="24"/>
                <w:szCs w:val="24"/>
                <w:lang w:eastAsia="bg-BG"/>
              </w:rPr>
              <w:t>30</w:t>
            </w:r>
          </w:p>
        </w:tc>
        <w:tc>
          <w:tcPr>
            <w:tcW w:w="8079" w:type="dxa"/>
          </w:tcPr>
          <w:p w:rsidR="002958C0" w:rsidRDefault="002958C0" w:rsidP="000D2A3A">
            <w:pPr>
              <w:spacing w:line="360" w:lineRule="auto"/>
              <w:rPr>
                <w:rFonts w:ascii="Verdana" w:hAnsi="Verdana" w:cs="Arial"/>
                <w:b/>
                <w:color w:val="1F3864" w:themeColor="accent5" w:themeShade="80"/>
                <w:sz w:val="24"/>
                <w:szCs w:val="24"/>
                <w:lang w:val="en-US" w:eastAsia="bg-BG"/>
              </w:rPr>
            </w:pPr>
            <w:r>
              <w:rPr>
                <w:rFonts w:ascii="Verdana" w:hAnsi="Verdana" w:cs="Arial"/>
                <w:b/>
                <w:color w:val="1F3864" w:themeColor="accent5" w:themeShade="80"/>
                <w:sz w:val="24"/>
                <w:szCs w:val="24"/>
                <w:lang w:val="en-US" w:eastAsia="bg-BG"/>
              </w:rPr>
              <w:t xml:space="preserve">Panel II: </w:t>
            </w:r>
            <w:r w:rsidRPr="00872E54">
              <w:rPr>
                <w:rFonts w:ascii="Verdana" w:hAnsi="Verdana" w:cs="Arial"/>
                <w:b/>
                <w:color w:val="1F3864" w:themeColor="accent5" w:themeShade="80"/>
                <w:sz w:val="24"/>
                <w:szCs w:val="24"/>
                <w:lang w:val="en-US" w:eastAsia="bg-BG"/>
              </w:rPr>
              <w:t>Financial instruments for future collab</w:t>
            </w:r>
            <w:r>
              <w:rPr>
                <w:rFonts w:ascii="Verdana" w:hAnsi="Verdana" w:cs="Arial"/>
                <w:b/>
                <w:color w:val="1F3864" w:themeColor="accent5" w:themeShade="80"/>
                <w:sz w:val="24"/>
                <w:szCs w:val="24"/>
                <w:lang w:val="en-US" w:eastAsia="bg-BG"/>
              </w:rPr>
              <w:t>oration areas between Bulgaria/</w:t>
            </w:r>
            <w:r w:rsidRPr="00972365">
              <w:rPr>
                <w:rFonts w:ascii="Verdana" w:hAnsi="Verdana" w:cs="Arial"/>
                <w:b/>
                <w:color w:val="1F3864" w:themeColor="accent5" w:themeShade="80"/>
                <w:sz w:val="24"/>
                <w:szCs w:val="24"/>
                <w:lang w:val="en-US" w:eastAsia="bg-BG"/>
              </w:rPr>
              <w:t>Türkiye</w:t>
            </w:r>
          </w:p>
          <w:p w:rsidR="002D4E70" w:rsidRDefault="002D4E70" w:rsidP="000D2A3A">
            <w:pPr>
              <w:spacing w:line="360" w:lineRule="auto"/>
              <w:rPr>
                <w:rFonts w:ascii="Verdana" w:hAnsi="Verdana" w:cs="Arial"/>
                <w:i/>
                <w:color w:val="1F3864" w:themeColor="accent5" w:themeShade="80"/>
                <w:sz w:val="24"/>
                <w:szCs w:val="24"/>
                <w:lang w:val="en-US" w:eastAsia="bg-BG"/>
              </w:rPr>
            </w:pPr>
            <w:r>
              <w:rPr>
                <w:rFonts w:ascii="Verdana" w:hAnsi="Verdana" w:cs="Arial"/>
                <w:b/>
                <w:color w:val="1F3864" w:themeColor="accent5" w:themeShade="80"/>
                <w:sz w:val="24"/>
                <w:szCs w:val="24"/>
                <w:lang w:val="en-US" w:eastAsia="bg-BG"/>
              </w:rPr>
              <w:t xml:space="preserve">Moderator........ </w:t>
            </w:r>
          </w:p>
          <w:p w:rsidR="002958C0" w:rsidRDefault="00421518" w:rsidP="000D2A3A">
            <w:pPr>
              <w:spacing w:line="360" w:lineRule="auto"/>
              <w:rPr>
                <w:rFonts w:ascii="Verdana" w:hAnsi="Verdana" w:cs="Arial"/>
                <w:i/>
                <w:color w:val="1F3864" w:themeColor="accent5" w:themeShade="80"/>
                <w:sz w:val="24"/>
                <w:szCs w:val="24"/>
                <w:lang w:val="en-US" w:eastAsia="bg-BG"/>
              </w:rPr>
            </w:pPr>
            <w:r>
              <w:rPr>
                <w:rFonts w:ascii="Verdana" w:hAnsi="Verdana" w:cs="Arial"/>
                <w:i/>
                <w:color w:val="1F3864" w:themeColor="accent5" w:themeShade="80"/>
                <w:sz w:val="24"/>
                <w:szCs w:val="24"/>
                <w:lang w:val="en-US" w:eastAsia="bg-BG"/>
              </w:rPr>
              <w:t>European Program</w:t>
            </w:r>
            <w:r w:rsidR="002958C0">
              <w:rPr>
                <w:rFonts w:ascii="Verdana" w:hAnsi="Verdana" w:cs="Arial"/>
                <w:i/>
                <w:color w:val="1F3864" w:themeColor="accent5" w:themeShade="80"/>
                <w:sz w:val="24"/>
                <w:szCs w:val="24"/>
                <w:lang w:val="en-US" w:eastAsia="bg-BG"/>
              </w:rPr>
              <w:t>s:</w:t>
            </w:r>
          </w:p>
          <w:p w:rsidR="002958C0" w:rsidRPr="008B373C" w:rsidRDefault="002958C0" w:rsidP="000D2A3A">
            <w:pPr>
              <w:spacing w:line="360" w:lineRule="auto"/>
              <w:rPr>
                <w:rFonts w:ascii="Verdana" w:hAnsi="Verdana" w:cs="Arial"/>
                <w:i/>
                <w:color w:val="1F3864" w:themeColor="accent5" w:themeShade="80"/>
                <w:sz w:val="24"/>
                <w:szCs w:val="24"/>
                <w:lang w:val="en-US" w:eastAsia="bg-BG"/>
              </w:rPr>
            </w:pPr>
            <w:r>
              <w:rPr>
                <w:rFonts w:ascii="Verdana" w:hAnsi="Verdana" w:cs="Arial"/>
                <w:i/>
                <w:color w:val="1F3864" w:themeColor="accent5" w:themeShade="80"/>
                <w:sz w:val="24"/>
                <w:szCs w:val="24"/>
                <w:lang w:val="en-US" w:eastAsia="bg-BG"/>
              </w:rPr>
              <w:t xml:space="preserve">1. </w:t>
            </w:r>
            <w:r w:rsidRPr="00F03EEF">
              <w:rPr>
                <w:rFonts w:ascii="Verdana" w:hAnsi="Verdana" w:cs="Arial"/>
                <w:i/>
                <w:color w:val="1F3864" w:themeColor="accent5" w:themeShade="80"/>
                <w:sz w:val="24"/>
                <w:szCs w:val="24"/>
                <w:lang w:val="en-US" w:eastAsia="bg-BG"/>
              </w:rPr>
              <w:t xml:space="preserve">INTERREG &amp; Cross-border Cooperation </w:t>
            </w:r>
            <w:r>
              <w:rPr>
                <w:rFonts w:ascii="Verdana" w:hAnsi="Verdana" w:cs="Arial"/>
                <w:i/>
                <w:color w:val="1F3864" w:themeColor="accent5" w:themeShade="80"/>
                <w:sz w:val="24"/>
                <w:szCs w:val="24"/>
                <w:lang w:val="en-US" w:eastAsia="bg-BG"/>
              </w:rPr>
              <w:t xml:space="preserve">- Ms. Desislava Georgieva, Deputy Minister of Regional Development, Republic of Bulgaria </w:t>
            </w:r>
            <w:r w:rsidRPr="008B373C">
              <w:rPr>
                <w:rFonts w:ascii="Verdana" w:hAnsi="Verdana" w:cs="Arial"/>
                <w:b/>
                <w:i/>
                <w:color w:val="1F3864" w:themeColor="accent5" w:themeShade="80"/>
                <w:sz w:val="24"/>
                <w:szCs w:val="24"/>
                <w:lang w:val="en-US" w:eastAsia="bg-BG"/>
              </w:rPr>
              <w:t>(TBC)</w:t>
            </w:r>
            <w:r w:rsidRPr="008B373C">
              <w:rPr>
                <w:rFonts w:ascii="Verdana" w:hAnsi="Verdana" w:cs="Arial"/>
                <w:i/>
                <w:color w:val="1F3864" w:themeColor="accent5" w:themeShade="80"/>
                <w:sz w:val="24"/>
                <w:szCs w:val="24"/>
                <w:lang w:val="en-US" w:eastAsia="bg-BG"/>
              </w:rPr>
              <w:t xml:space="preserve"> </w:t>
            </w:r>
            <w:r w:rsidRPr="008B373C">
              <w:rPr>
                <w:rFonts w:ascii="Verdana" w:hAnsi="Verdana" w:cs="Arial"/>
                <w:color w:val="1F3864" w:themeColor="accent5" w:themeShade="80"/>
                <w:sz w:val="24"/>
                <w:szCs w:val="24"/>
                <w:lang w:val="en-US" w:eastAsia="bg-BG"/>
              </w:rPr>
              <w:t>+ Representative from Türkiye</w:t>
            </w:r>
          </w:p>
          <w:p w:rsidR="002958C0" w:rsidRPr="008B373C" w:rsidRDefault="002958C0" w:rsidP="000D2A3A">
            <w:pPr>
              <w:spacing w:line="360" w:lineRule="auto"/>
              <w:rPr>
                <w:rFonts w:ascii="Verdana" w:hAnsi="Verdana" w:cs="Arial"/>
                <w:i/>
                <w:color w:val="1F3864" w:themeColor="accent5" w:themeShade="80"/>
                <w:sz w:val="24"/>
                <w:szCs w:val="24"/>
                <w:lang w:val="en-US" w:eastAsia="bg-BG"/>
              </w:rPr>
            </w:pPr>
            <w:r>
              <w:rPr>
                <w:rFonts w:ascii="Verdana" w:hAnsi="Verdana" w:cs="Arial"/>
                <w:i/>
                <w:color w:val="1F3864" w:themeColor="accent5" w:themeShade="80"/>
                <w:sz w:val="24"/>
                <w:szCs w:val="24"/>
                <w:lang w:val="en-US" w:eastAsia="bg-BG"/>
              </w:rPr>
              <w:t xml:space="preserve">2. HORIZONT 2020 - </w:t>
            </w:r>
            <w:r w:rsidRPr="00F03EEF">
              <w:rPr>
                <w:rFonts w:ascii="Verdana" w:hAnsi="Verdana" w:cs="Arial"/>
                <w:i/>
                <w:color w:val="1F3864" w:themeColor="accent5" w:themeShade="80"/>
                <w:sz w:val="24"/>
                <w:szCs w:val="24"/>
                <w:lang w:val="en-US" w:eastAsia="bg-BG"/>
              </w:rPr>
              <w:t>Assoc. prof. Boyan Jekov, PhD</w:t>
            </w:r>
            <w:r>
              <w:rPr>
                <w:rFonts w:ascii="Verdana" w:hAnsi="Verdana" w:cs="Arial"/>
                <w:i/>
                <w:color w:val="1F3864" w:themeColor="accent5" w:themeShade="80"/>
                <w:sz w:val="24"/>
                <w:szCs w:val="24"/>
                <w:lang w:val="en-US" w:eastAsia="bg-BG"/>
              </w:rPr>
              <w:t xml:space="preserve">, National Coordinator for Horizont Europe </w:t>
            </w:r>
            <w:r w:rsidRPr="008B373C">
              <w:rPr>
                <w:rFonts w:ascii="Verdana" w:hAnsi="Verdana" w:cs="Arial"/>
                <w:b/>
                <w:i/>
                <w:color w:val="1F3864" w:themeColor="accent5" w:themeShade="80"/>
                <w:sz w:val="24"/>
                <w:szCs w:val="24"/>
                <w:lang w:val="en-US" w:eastAsia="bg-BG"/>
              </w:rPr>
              <w:t>(TBC)</w:t>
            </w:r>
            <w:r>
              <w:rPr>
                <w:rFonts w:ascii="Verdana" w:hAnsi="Verdana" w:cs="Arial"/>
                <w:i/>
                <w:color w:val="1F3864" w:themeColor="accent5" w:themeShade="80"/>
                <w:sz w:val="24"/>
                <w:szCs w:val="24"/>
                <w:lang w:val="en-US" w:eastAsia="bg-BG"/>
              </w:rPr>
              <w:t xml:space="preserve"> </w:t>
            </w:r>
            <w:r w:rsidRPr="008B373C">
              <w:rPr>
                <w:rFonts w:ascii="Verdana" w:hAnsi="Verdana" w:cs="Arial"/>
                <w:color w:val="1F3864" w:themeColor="accent5" w:themeShade="80"/>
                <w:sz w:val="24"/>
                <w:szCs w:val="24"/>
                <w:lang w:val="en-US" w:eastAsia="bg-BG"/>
              </w:rPr>
              <w:t>+ Representative from Türkiye</w:t>
            </w:r>
          </w:p>
          <w:p w:rsidR="002958C0" w:rsidRPr="002D6611" w:rsidRDefault="002958C0" w:rsidP="000D2A3A">
            <w:pPr>
              <w:spacing w:line="360" w:lineRule="auto"/>
              <w:rPr>
                <w:rFonts w:ascii="Verdana" w:hAnsi="Verdana" w:cs="Arial"/>
                <w:i/>
                <w:color w:val="1F3864" w:themeColor="accent5" w:themeShade="80"/>
                <w:sz w:val="24"/>
                <w:szCs w:val="24"/>
                <w:lang w:val="en-US" w:eastAsia="bg-BG"/>
              </w:rPr>
            </w:pPr>
            <w:r>
              <w:rPr>
                <w:rFonts w:ascii="Verdana" w:hAnsi="Verdana" w:cs="Arial"/>
                <w:i/>
                <w:color w:val="1F3864" w:themeColor="accent5" w:themeShade="80"/>
                <w:sz w:val="24"/>
                <w:szCs w:val="24"/>
                <w:lang w:val="en-US" w:eastAsia="bg-BG"/>
              </w:rPr>
              <w:t>3. Venture Capital</w:t>
            </w:r>
            <w:r w:rsidRPr="0040207A">
              <w:rPr>
                <w:rFonts w:ascii="Verdana" w:hAnsi="Verdana" w:cs="Arial"/>
                <w:i/>
                <w:color w:val="1F3864" w:themeColor="accent5" w:themeShade="80"/>
                <w:sz w:val="24"/>
                <w:szCs w:val="24"/>
                <w:lang w:eastAsia="bg-BG"/>
              </w:rPr>
              <w:t xml:space="preserve"> </w:t>
            </w:r>
            <w:r>
              <w:rPr>
                <w:rFonts w:ascii="Verdana" w:hAnsi="Verdana" w:cs="Arial"/>
                <w:i/>
                <w:color w:val="1F3864" w:themeColor="accent5" w:themeShade="80"/>
                <w:sz w:val="24"/>
                <w:szCs w:val="24"/>
                <w:lang w:val="en-US" w:eastAsia="bg-BG"/>
              </w:rPr>
              <w:t xml:space="preserve">– Ms. Maria Marinova, Executive Director, </w:t>
            </w:r>
            <w:r w:rsidRPr="002D6611">
              <w:rPr>
                <w:rFonts w:ascii="Verdana" w:hAnsi="Verdana" w:cs="Arial"/>
                <w:i/>
                <w:color w:val="1F3864" w:themeColor="accent5" w:themeShade="80"/>
                <w:sz w:val="24"/>
                <w:szCs w:val="24"/>
                <w:lang w:val="en-US" w:eastAsia="bg-BG"/>
              </w:rPr>
              <w:t xml:space="preserve"> Bulgarian Private Equity &amp; Venture Capital Association (BVCA)</w:t>
            </w:r>
            <w:r w:rsidRPr="00F03EEF">
              <w:rPr>
                <w:rFonts w:ascii="Verdana" w:hAnsi="Verdana" w:cs="Arial"/>
                <w:i/>
                <w:color w:val="1F3864" w:themeColor="accent5" w:themeShade="80"/>
                <w:sz w:val="24"/>
                <w:szCs w:val="24"/>
                <w:lang w:val="en-US" w:eastAsia="bg-BG"/>
              </w:rPr>
              <w:t xml:space="preserve"> </w:t>
            </w:r>
            <w:r w:rsidRPr="008B373C">
              <w:rPr>
                <w:rFonts w:ascii="Verdana" w:hAnsi="Verdana" w:cs="Arial"/>
                <w:b/>
                <w:i/>
                <w:color w:val="1F3864" w:themeColor="accent5" w:themeShade="80"/>
                <w:sz w:val="24"/>
                <w:szCs w:val="24"/>
                <w:lang w:val="en-US" w:eastAsia="bg-BG"/>
              </w:rPr>
              <w:t>(TBC)</w:t>
            </w:r>
            <w:r w:rsidRPr="008B373C">
              <w:rPr>
                <w:rFonts w:ascii="Verdana" w:hAnsi="Verdana" w:cs="Arial"/>
                <w:color w:val="1F3864" w:themeColor="accent5" w:themeShade="80"/>
                <w:sz w:val="24"/>
                <w:szCs w:val="24"/>
                <w:lang w:val="en-US" w:eastAsia="bg-BG"/>
              </w:rPr>
              <w:t xml:space="preserve"> + Representative from Türkiye</w:t>
            </w:r>
          </w:p>
        </w:tc>
      </w:tr>
      <w:tr w:rsidR="002958C0" w:rsidRPr="004E520F" w:rsidTr="000D2A3A">
        <w:trPr>
          <w:trHeight w:val="377"/>
        </w:trPr>
        <w:tc>
          <w:tcPr>
            <w:tcW w:w="2122" w:type="dxa"/>
          </w:tcPr>
          <w:p w:rsidR="002958C0" w:rsidRDefault="002958C0" w:rsidP="000D2A3A">
            <w:pPr>
              <w:spacing w:line="360" w:lineRule="auto"/>
              <w:jc w:val="center"/>
              <w:rPr>
                <w:rFonts w:ascii="Verdana" w:hAnsi="Verdana" w:cs="Arial"/>
                <w:b/>
                <w:color w:val="1F3864" w:themeColor="accent5" w:themeShade="80"/>
                <w:sz w:val="24"/>
                <w:szCs w:val="24"/>
                <w:lang w:eastAsia="bg-BG"/>
              </w:rPr>
            </w:pPr>
            <w:r w:rsidRPr="0015025B">
              <w:rPr>
                <w:rFonts w:ascii="Verdana" w:hAnsi="Verdana" w:cs="Arial"/>
                <w:b/>
                <w:color w:val="1F3864" w:themeColor="accent5" w:themeShade="80"/>
                <w:sz w:val="24"/>
                <w:szCs w:val="24"/>
                <w:lang w:eastAsia="bg-BG"/>
              </w:rPr>
              <w:t>1</w:t>
            </w:r>
            <w:r>
              <w:rPr>
                <w:rFonts w:ascii="Verdana" w:hAnsi="Verdana" w:cs="Arial"/>
                <w:b/>
                <w:color w:val="1F3864" w:themeColor="accent5" w:themeShade="80"/>
                <w:sz w:val="24"/>
                <w:szCs w:val="24"/>
                <w:lang w:eastAsia="bg-BG"/>
              </w:rPr>
              <w:t>3:30 – 14:30</w:t>
            </w:r>
          </w:p>
        </w:tc>
        <w:tc>
          <w:tcPr>
            <w:tcW w:w="8079" w:type="dxa"/>
          </w:tcPr>
          <w:p w:rsidR="002958C0" w:rsidRPr="0040207A" w:rsidRDefault="002958C0" w:rsidP="000D2A3A">
            <w:pPr>
              <w:spacing w:line="360" w:lineRule="auto"/>
              <w:rPr>
                <w:rFonts w:ascii="Verdana" w:hAnsi="Verdana" w:cs="Arial"/>
                <w:color w:val="1F3864" w:themeColor="accent5" w:themeShade="80"/>
                <w:sz w:val="24"/>
                <w:szCs w:val="24"/>
                <w:lang w:val="en-US" w:eastAsia="bg-BG"/>
              </w:rPr>
            </w:pPr>
            <w:r>
              <w:rPr>
                <w:rFonts w:ascii="Verdana" w:hAnsi="Verdana" w:cs="Arial"/>
                <w:b/>
                <w:color w:val="1F3864" w:themeColor="accent5" w:themeShade="80"/>
                <w:sz w:val="24"/>
                <w:szCs w:val="24"/>
                <w:lang w:val="en-US" w:eastAsia="bg-BG"/>
              </w:rPr>
              <w:t>Catering</w:t>
            </w:r>
            <w:r w:rsidRPr="006E7B8A">
              <w:rPr>
                <w:rFonts w:ascii="Verdana" w:hAnsi="Verdana" w:cs="Arial"/>
                <w:b/>
                <w:color w:val="1F3864" w:themeColor="accent5" w:themeShade="80"/>
                <w:sz w:val="24"/>
                <w:szCs w:val="24"/>
                <w:lang w:eastAsia="bg-BG"/>
              </w:rPr>
              <w:t xml:space="preserve"> / </w:t>
            </w:r>
            <w:r>
              <w:rPr>
                <w:rFonts w:ascii="Verdana" w:hAnsi="Verdana" w:cs="Arial"/>
                <w:b/>
                <w:color w:val="1F3864" w:themeColor="accent5" w:themeShade="80"/>
                <w:sz w:val="24"/>
                <w:szCs w:val="24"/>
                <w:lang w:val="en-US" w:eastAsia="bg-BG"/>
              </w:rPr>
              <w:t>Luncheon cocktail</w:t>
            </w:r>
          </w:p>
        </w:tc>
      </w:tr>
      <w:tr w:rsidR="002958C0" w:rsidRPr="004E520F" w:rsidTr="000D2A3A">
        <w:tc>
          <w:tcPr>
            <w:tcW w:w="2122" w:type="dxa"/>
          </w:tcPr>
          <w:p w:rsidR="002958C0" w:rsidRPr="0015025B" w:rsidRDefault="002958C0" w:rsidP="000D2A3A">
            <w:pPr>
              <w:spacing w:line="360" w:lineRule="auto"/>
              <w:jc w:val="center"/>
              <w:rPr>
                <w:rFonts w:ascii="Verdana" w:hAnsi="Verdana" w:cs="Arial"/>
                <w:b/>
                <w:color w:val="1F3864" w:themeColor="accent5" w:themeShade="80"/>
                <w:sz w:val="24"/>
                <w:szCs w:val="24"/>
                <w:lang w:eastAsia="bg-BG"/>
              </w:rPr>
            </w:pPr>
            <w:r w:rsidRPr="0015025B">
              <w:rPr>
                <w:rFonts w:ascii="Verdana" w:hAnsi="Verdana" w:cs="Arial"/>
                <w:b/>
                <w:color w:val="1F3864" w:themeColor="accent5" w:themeShade="80"/>
                <w:sz w:val="24"/>
                <w:szCs w:val="24"/>
                <w:lang w:eastAsia="bg-BG"/>
              </w:rPr>
              <w:t>1</w:t>
            </w:r>
            <w:r>
              <w:rPr>
                <w:rFonts w:ascii="Verdana" w:hAnsi="Verdana" w:cs="Arial"/>
                <w:b/>
                <w:color w:val="1F3864" w:themeColor="accent5" w:themeShade="80"/>
                <w:sz w:val="24"/>
                <w:szCs w:val="24"/>
                <w:lang w:eastAsia="bg-BG"/>
              </w:rPr>
              <w:t>4:30 – 17:0</w:t>
            </w:r>
            <w:r w:rsidRPr="0015025B">
              <w:rPr>
                <w:rFonts w:ascii="Verdana" w:hAnsi="Verdana" w:cs="Arial"/>
                <w:b/>
                <w:color w:val="1F3864" w:themeColor="accent5" w:themeShade="80"/>
                <w:sz w:val="24"/>
                <w:szCs w:val="24"/>
                <w:lang w:eastAsia="bg-BG"/>
              </w:rPr>
              <w:t>0</w:t>
            </w:r>
          </w:p>
        </w:tc>
        <w:tc>
          <w:tcPr>
            <w:tcW w:w="8079" w:type="dxa"/>
          </w:tcPr>
          <w:p w:rsidR="002958C0" w:rsidRPr="0040207A" w:rsidRDefault="002958C0" w:rsidP="000D2A3A">
            <w:pPr>
              <w:spacing w:line="360" w:lineRule="auto"/>
              <w:rPr>
                <w:rFonts w:ascii="Verdana" w:hAnsi="Verdana" w:cs="Arial"/>
                <w:b/>
                <w:bCs/>
                <w:color w:val="1F3864" w:themeColor="accent5" w:themeShade="80"/>
                <w:sz w:val="24"/>
                <w:szCs w:val="24"/>
                <w:lang w:val="en-US" w:eastAsia="bg-BG"/>
              </w:rPr>
            </w:pPr>
            <w:r w:rsidRPr="006E7B8A">
              <w:rPr>
                <w:rFonts w:ascii="Verdana" w:hAnsi="Verdana" w:cs="Arial"/>
                <w:b/>
                <w:color w:val="1F3864" w:themeColor="accent5" w:themeShade="80"/>
                <w:sz w:val="24"/>
                <w:szCs w:val="24"/>
              </w:rPr>
              <w:t xml:space="preserve">B2B </w:t>
            </w:r>
            <w:r>
              <w:rPr>
                <w:rFonts w:ascii="Verdana" w:hAnsi="Verdana" w:cs="Arial"/>
                <w:b/>
                <w:color w:val="1F3864" w:themeColor="accent5" w:themeShade="80"/>
                <w:sz w:val="24"/>
                <w:szCs w:val="24"/>
                <w:lang w:val="en-US"/>
              </w:rPr>
              <w:t>meetings</w:t>
            </w:r>
          </w:p>
        </w:tc>
      </w:tr>
    </w:tbl>
    <w:p w:rsidR="002958C0" w:rsidRDefault="002958C0" w:rsidP="002958C0"/>
    <w:p w:rsidR="00DA7950" w:rsidRPr="008977CB" w:rsidRDefault="002958C0" w:rsidP="008977CB">
      <w:pPr>
        <w:spacing w:after="0" w:line="360" w:lineRule="auto"/>
        <w:rPr>
          <w:rFonts w:ascii="Verdana" w:hAnsi="Verdana" w:cs="Arial"/>
          <w:i/>
          <w:color w:val="1F3864" w:themeColor="accent5" w:themeShade="80"/>
          <w:sz w:val="24"/>
          <w:szCs w:val="24"/>
          <w:lang w:val="en-US" w:eastAsia="bg-BG"/>
        </w:rPr>
      </w:pPr>
      <w:r>
        <w:rPr>
          <w:rFonts w:ascii="Verdana" w:hAnsi="Verdana" w:cs="Arial"/>
          <w:i/>
          <w:color w:val="1F3864" w:themeColor="accent5" w:themeShade="80"/>
          <w:sz w:val="24"/>
          <w:szCs w:val="24"/>
          <w:lang w:val="en-US" w:eastAsia="bg-BG"/>
        </w:rPr>
        <w:t>*</w:t>
      </w:r>
      <w:r w:rsidRPr="00C76321">
        <w:rPr>
          <w:rFonts w:ascii="Verdana" w:hAnsi="Verdana" w:cs="Arial"/>
          <w:i/>
          <w:color w:val="1F3864" w:themeColor="accent5" w:themeShade="80"/>
          <w:sz w:val="24"/>
          <w:szCs w:val="24"/>
          <w:lang w:val="en-US" w:eastAsia="bg-BG"/>
        </w:rPr>
        <w:t>Official languages: Bulgarian and Turkish</w:t>
      </w:r>
    </w:p>
    <w:sectPr w:rsidR="00DA7950" w:rsidRPr="008977CB" w:rsidSect="002958C0">
      <w:headerReference w:type="even" r:id="rId8"/>
      <w:headerReference w:type="default" r:id="rId9"/>
      <w:footerReference w:type="even" r:id="rId10"/>
      <w:footerReference w:type="default" r:id="rId11"/>
      <w:headerReference w:type="first" r:id="rId12"/>
      <w:footerReference w:type="first" r:id="rId13"/>
      <w:pgSz w:w="12240" w:h="15840"/>
      <w:pgMar w:top="851" w:right="630" w:bottom="993" w:left="1276" w:header="72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271" w:rsidRDefault="007F5271" w:rsidP="00622E27">
      <w:pPr>
        <w:spacing w:after="0" w:line="240" w:lineRule="auto"/>
      </w:pPr>
      <w:r>
        <w:separator/>
      </w:r>
    </w:p>
  </w:endnote>
  <w:endnote w:type="continuationSeparator" w:id="0">
    <w:p w:rsidR="007F5271" w:rsidRDefault="007F5271" w:rsidP="00622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0E8" w:rsidRPr="00E06B40" w:rsidRDefault="005B50E8" w:rsidP="005B50E8">
    <w:pPr>
      <w:pStyle w:val="ListeParagraf"/>
      <w:spacing w:before="120" w:after="120" w:line="276" w:lineRule="auto"/>
      <w:ind w:left="0"/>
      <w:jc w:val="center"/>
      <w:rPr>
        <w:rFonts w:ascii="Verdana" w:hAnsi="Verdana" w:cs="Verdana"/>
        <w:sz w:val="16"/>
        <w:szCs w:val="16"/>
        <w:lang w:val="en-GB"/>
      </w:rPr>
    </w:pPr>
    <w:r w:rsidRPr="00E06B40">
      <w:rPr>
        <w:rFonts w:ascii="Verdana" w:hAnsi="Verdana"/>
        <w:bCs/>
        <w:sz w:val="16"/>
        <w:szCs w:val="16"/>
        <w:lang w:val="en-GB"/>
      </w:rPr>
      <w:t xml:space="preserve">Project </w:t>
    </w:r>
    <w:r w:rsidRPr="00E06B40">
      <w:rPr>
        <w:rFonts w:ascii="Verdana" w:hAnsi="Verdana" w:cs="Verdana"/>
        <w:sz w:val="16"/>
        <w:szCs w:val="16"/>
        <w:lang w:val="en-GB"/>
      </w:rPr>
      <w:t>№ BG16RFOP002-2.052-0001 “Supporting the internationalization of Bulgarian enterprises through organisation of trade missions, business forums, conferences, brokerage events and bilateral meetings”</w:t>
    </w:r>
  </w:p>
  <w:p w:rsidR="005B50E8" w:rsidRPr="00E06B40" w:rsidRDefault="005B50E8" w:rsidP="005B50E8">
    <w:pPr>
      <w:pStyle w:val="AltBilgi"/>
      <w:tabs>
        <w:tab w:val="left" w:pos="7230"/>
        <w:tab w:val="left" w:pos="7655"/>
      </w:tabs>
      <w:spacing w:line="276" w:lineRule="auto"/>
      <w:jc w:val="center"/>
      <w:rPr>
        <w:rFonts w:ascii="Verdana" w:hAnsi="Verdana"/>
        <w:i/>
        <w:noProof/>
        <w:sz w:val="14"/>
        <w:szCs w:val="14"/>
      </w:rPr>
    </w:pPr>
    <w:r w:rsidRPr="00E06B40">
      <w:rPr>
        <w:rFonts w:ascii="Verdana" w:hAnsi="Verdana"/>
        <w:i/>
        <w:noProof/>
        <w:sz w:val="14"/>
        <w:szCs w:val="14"/>
        <w:lang w:val="en-GB"/>
      </w:rPr>
      <w:t xml:space="preserve">This document is </w:t>
    </w:r>
    <w:r w:rsidRPr="00E06B40">
      <w:rPr>
        <w:rFonts w:ascii="Verdana" w:hAnsi="Verdana"/>
        <w:i/>
        <w:noProof/>
        <w:sz w:val="14"/>
        <w:szCs w:val="14"/>
      </w:rPr>
      <w:t xml:space="preserve">created with the financial support of </w:t>
    </w:r>
    <w:r w:rsidRPr="00E06B40">
      <w:rPr>
        <w:rFonts w:ascii="Verdana" w:hAnsi="Verdana"/>
        <w:i/>
        <w:noProof/>
        <w:sz w:val="14"/>
        <w:szCs w:val="14"/>
        <w:lang w:val="en-US"/>
      </w:rPr>
      <w:t xml:space="preserve">Operational Programme </w:t>
    </w:r>
    <w:r w:rsidRPr="00E06B40">
      <w:rPr>
        <w:rFonts w:ascii="Verdana" w:hAnsi="Verdana"/>
        <w:i/>
        <w:noProof/>
        <w:sz w:val="14"/>
        <w:szCs w:val="14"/>
        <w:lang w:val="en-GB"/>
      </w:rPr>
      <w:t>“Innovation and Competitiveness”,</w:t>
    </w:r>
  </w:p>
  <w:p w:rsidR="005B50E8" w:rsidRPr="00E06B40" w:rsidRDefault="005B50E8" w:rsidP="005B50E8">
    <w:pPr>
      <w:pStyle w:val="AltBilgi"/>
      <w:tabs>
        <w:tab w:val="left" w:pos="7230"/>
        <w:tab w:val="left" w:pos="7655"/>
      </w:tabs>
      <w:spacing w:line="276" w:lineRule="auto"/>
      <w:ind w:left="-284" w:right="-284" w:firstLine="284"/>
      <w:jc w:val="center"/>
      <w:rPr>
        <w:rFonts w:ascii="Verdana" w:hAnsi="Verdana"/>
        <w:i/>
        <w:noProof/>
        <w:sz w:val="14"/>
        <w:szCs w:val="14"/>
      </w:rPr>
    </w:pPr>
    <w:r w:rsidRPr="00E06B40">
      <w:rPr>
        <w:rFonts w:ascii="Verdana" w:hAnsi="Verdana"/>
        <w:i/>
        <w:noProof/>
        <w:sz w:val="14"/>
        <w:szCs w:val="14"/>
        <w:lang w:val="en-GB"/>
      </w:rPr>
      <w:t xml:space="preserve">co-financed by </w:t>
    </w:r>
    <w:r w:rsidRPr="00E06B40">
      <w:rPr>
        <w:rFonts w:ascii="Verdana" w:hAnsi="Verdana"/>
        <w:bCs/>
        <w:i/>
        <w:noProof/>
        <w:sz w:val="14"/>
        <w:szCs w:val="14"/>
      </w:rPr>
      <w:t>European</w:t>
    </w:r>
    <w:r w:rsidRPr="00E06B40">
      <w:rPr>
        <w:rFonts w:ascii="Verdana" w:hAnsi="Verdana"/>
        <w:i/>
        <w:noProof/>
        <w:sz w:val="14"/>
        <w:szCs w:val="14"/>
        <w:lang w:val="en-US"/>
      </w:rPr>
      <w:t xml:space="preserve"> </w:t>
    </w:r>
    <w:r w:rsidRPr="00E06B40">
      <w:rPr>
        <w:rFonts w:ascii="Verdana" w:hAnsi="Verdana"/>
        <w:i/>
        <w:noProof/>
        <w:sz w:val="14"/>
        <w:szCs w:val="14"/>
      </w:rPr>
      <w:t xml:space="preserve">Union </w:t>
    </w:r>
    <w:r w:rsidRPr="00E06B40">
      <w:rPr>
        <w:rFonts w:ascii="Verdana" w:hAnsi="Verdana"/>
        <w:bCs/>
        <w:i/>
        <w:noProof/>
        <w:sz w:val="14"/>
        <w:szCs w:val="14"/>
      </w:rPr>
      <w:t xml:space="preserve">through the European </w:t>
    </w:r>
    <w:r w:rsidRPr="00E06B40">
      <w:rPr>
        <w:rFonts w:ascii="Verdana" w:hAnsi="Verdana"/>
        <w:i/>
        <w:noProof/>
        <w:sz w:val="14"/>
        <w:szCs w:val="14"/>
      </w:rPr>
      <w:t>Regional Development</w:t>
    </w:r>
    <w:r w:rsidRPr="00E06B40">
      <w:rPr>
        <w:rFonts w:ascii="Verdana" w:hAnsi="Verdana"/>
        <w:i/>
        <w:noProof/>
        <w:sz w:val="14"/>
        <w:szCs w:val="14"/>
        <w:lang w:val="en-US"/>
      </w:rPr>
      <w:t xml:space="preserve"> </w:t>
    </w:r>
    <w:r w:rsidRPr="00E06B40">
      <w:rPr>
        <w:rFonts w:ascii="Verdana" w:hAnsi="Verdana"/>
        <w:bCs/>
        <w:i/>
        <w:noProof/>
        <w:sz w:val="14"/>
        <w:szCs w:val="14"/>
      </w:rPr>
      <w:t>Fund. The sole responsibillity for the content of this document lies within the Bulgarian Small and Medium Enterprises Promotion Agency and under no circumstances it can be assumed that this document reflects the official position of the European Union.</w:t>
    </w:r>
  </w:p>
  <w:p w:rsidR="006B2E59" w:rsidRPr="006B2E59" w:rsidRDefault="006B2E59" w:rsidP="006611E3">
    <w:pPr>
      <w:pStyle w:val="ListeParagraf"/>
      <w:spacing w:before="120" w:after="0" w:line="276" w:lineRule="auto"/>
      <w:ind w:left="-284" w:right="-284"/>
      <w:jc w:val="center"/>
      <w:rPr>
        <w:rFonts w:ascii="Verdana" w:hAnsi="Verdana"/>
        <w:sz w:val="14"/>
        <w:szCs w:val="14"/>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0E8" w:rsidRPr="00E06B40" w:rsidRDefault="005B50E8" w:rsidP="005B50E8">
    <w:pPr>
      <w:pStyle w:val="ListeParagraf"/>
      <w:spacing w:before="120" w:after="120" w:line="276" w:lineRule="auto"/>
      <w:ind w:left="0"/>
      <w:jc w:val="center"/>
      <w:rPr>
        <w:rFonts w:ascii="Verdana" w:hAnsi="Verdana" w:cs="Verdana"/>
        <w:sz w:val="16"/>
        <w:szCs w:val="16"/>
        <w:lang w:val="en-GB"/>
      </w:rPr>
    </w:pPr>
    <w:r w:rsidRPr="00E06B40">
      <w:rPr>
        <w:rFonts w:ascii="Verdana" w:hAnsi="Verdana"/>
        <w:bCs/>
        <w:sz w:val="16"/>
        <w:szCs w:val="16"/>
        <w:lang w:val="en-GB"/>
      </w:rPr>
      <w:t xml:space="preserve">Project </w:t>
    </w:r>
    <w:r w:rsidRPr="00E06B40">
      <w:rPr>
        <w:rFonts w:ascii="Verdana" w:hAnsi="Verdana" w:cs="Verdana"/>
        <w:sz w:val="16"/>
        <w:szCs w:val="16"/>
        <w:lang w:val="en-GB"/>
      </w:rPr>
      <w:t>№ BG16RFOP002-2.052-0001 “Supporting the internationalization of Bulgarian enterprises through organisation of trade missions, business forums, conferences, brokerage events and bilateral meetings”</w:t>
    </w:r>
  </w:p>
  <w:p w:rsidR="005B50E8" w:rsidRPr="00E06B40" w:rsidRDefault="005B50E8" w:rsidP="005B50E8">
    <w:pPr>
      <w:pStyle w:val="AltBilgi"/>
      <w:tabs>
        <w:tab w:val="left" w:pos="7230"/>
        <w:tab w:val="left" w:pos="7655"/>
      </w:tabs>
      <w:spacing w:line="276" w:lineRule="auto"/>
      <w:jc w:val="center"/>
      <w:rPr>
        <w:rFonts w:ascii="Verdana" w:hAnsi="Verdana"/>
        <w:i/>
        <w:noProof/>
        <w:sz w:val="14"/>
        <w:szCs w:val="14"/>
      </w:rPr>
    </w:pPr>
    <w:r w:rsidRPr="00E06B40">
      <w:rPr>
        <w:rFonts w:ascii="Verdana" w:hAnsi="Verdana"/>
        <w:i/>
        <w:noProof/>
        <w:sz w:val="14"/>
        <w:szCs w:val="14"/>
        <w:lang w:val="en-GB"/>
      </w:rPr>
      <w:t xml:space="preserve">This document is </w:t>
    </w:r>
    <w:r w:rsidRPr="00E06B40">
      <w:rPr>
        <w:rFonts w:ascii="Verdana" w:hAnsi="Verdana"/>
        <w:i/>
        <w:noProof/>
        <w:sz w:val="14"/>
        <w:szCs w:val="14"/>
      </w:rPr>
      <w:t xml:space="preserve">created with the financial support of </w:t>
    </w:r>
    <w:r w:rsidRPr="00E06B40">
      <w:rPr>
        <w:rFonts w:ascii="Verdana" w:hAnsi="Verdana"/>
        <w:i/>
        <w:noProof/>
        <w:sz w:val="14"/>
        <w:szCs w:val="14"/>
        <w:lang w:val="en-US"/>
      </w:rPr>
      <w:t xml:space="preserve">Operational Programme </w:t>
    </w:r>
    <w:r w:rsidRPr="00E06B40">
      <w:rPr>
        <w:rFonts w:ascii="Verdana" w:hAnsi="Verdana"/>
        <w:i/>
        <w:noProof/>
        <w:sz w:val="14"/>
        <w:szCs w:val="14"/>
        <w:lang w:val="en-GB"/>
      </w:rPr>
      <w:t>“Innovation and Competitiveness”,</w:t>
    </w:r>
  </w:p>
  <w:p w:rsidR="005B50E8" w:rsidRPr="00E06B40" w:rsidRDefault="005B50E8" w:rsidP="005B50E8">
    <w:pPr>
      <w:pStyle w:val="AltBilgi"/>
      <w:tabs>
        <w:tab w:val="left" w:pos="7230"/>
        <w:tab w:val="left" w:pos="7655"/>
      </w:tabs>
      <w:spacing w:line="276" w:lineRule="auto"/>
      <w:ind w:left="-284" w:right="-284" w:firstLine="284"/>
      <w:jc w:val="center"/>
      <w:rPr>
        <w:rFonts w:ascii="Verdana" w:hAnsi="Verdana"/>
        <w:i/>
        <w:noProof/>
        <w:sz w:val="14"/>
        <w:szCs w:val="14"/>
      </w:rPr>
    </w:pPr>
    <w:r w:rsidRPr="00E06B40">
      <w:rPr>
        <w:rFonts w:ascii="Verdana" w:hAnsi="Verdana"/>
        <w:i/>
        <w:noProof/>
        <w:sz w:val="14"/>
        <w:szCs w:val="14"/>
        <w:lang w:val="en-GB"/>
      </w:rPr>
      <w:t xml:space="preserve">co-financed by </w:t>
    </w:r>
    <w:r w:rsidRPr="00E06B40">
      <w:rPr>
        <w:rFonts w:ascii="Verdana" w:hAnsi="Verdana"/>
        <w:bCs/>
        <w:i/>
        <w:noProof/>
        <w:sz w:val="14"/>
        <w:szCs w:val="14"/>
      </w:rPr>
      <w:t>European</w:t>
    </w:r>
    <w:r w:rsidRPr="00E06B40">
      <w:rPr>
        <w:rFonts w:ascii="Verdana" w:hAnsi="Verdana"/>
        <w:i/>
        <w:noProof/>
        <w:sz w:val="14"/>
        <w:szCs w:val="14"/>
        <w:lang w:val="en-US"/>
      </w:rPr>
      <w:t xml:space="preserve"> </w:t>
    </w:r>
    <w:r w:rsidRPr="00E06B40">
      <w:rPr>
        <w:rFonts w:ascii="Verdana" w:hAnsi="Verdana"/>
        <w:i/>
        <w:noProof/>
        <w:sz w:val="14"/>
        <w:szCs w:val="14"/>
      </w:rPr>
      <w:t xml:space="preserve">Union </w:t>
    </w:r>
    <w:r w:rsidRPr="00E06B40">
      <w:rPr>
        <w:rFonts w:ascii="Verdana" w:hAnsi="Verdana"/>
        <w:bCs/>
        <w:i/>
        <w:noProof/>
        <w:sz w:val="14"/>
        <w:szCs w:val="14"/>
      </w:rPr>
      <w:t xml:space="preserve">through the European </w:t>
    </w:r>
    <w:r w:rsidRPr="00E06B40">
      <w:rPr>
        <w:rFonts w:ascii="Verdana" w:hAnsi="Verdana"/>
        <w:i/>
        <w:noProof/>
        <w:sz w:val="14"/>
        <w:szCs w:val="14"/>
      </w:rPr>
      <w:t>Regional Development</w:t>
    </w:r>
    <w:r w:rsidRPr="00E06B40">
      <w:rPr>
        <w:rFonts w:ascii="Verdana" w:hAnsi="Verdana"/>
        <w:i/>
        <w:noProof/>
        <w:sz w:val="14"/>
        <w:szCs w:val="14"/>
        <w:lang w:val="en-US"/>
      </w:rPr>
      <w:t xml:space="preserve"> </w:t>
    </w:r>
    <w:r w:rsidRPr="00E06B40">
      <w:rPr>
        <w:rFonts w:ascii="Verdana" w:hAnsi="Verdana"/>
        <w:bCs/>
        <w:i/>
        <w:noProof/>
        <w:sz w:val="14"/>
        <w:szCs w:val="14"/>
      </w:rPr>
      <w:t>Fund. The sole responsibillity for the content of this document lies within the Bulgarian Small and Medium Enterprises Promotion Agency and under no circumstances it can be assumed that this document reflects the official position of the European Union.</w:t>
    </w:r>
  </w:p>
  <w:p w:rsidR="009D1870" w:rsidRPr="00E06BCC" w:rsidRDefault="009D1870" w:rsidP="00E06BCC">
    <w:pPr>
      <w:pStyle w:val="AltBilgi"/>
      <w:jc w:val="both"/>
      <w:rPr>
        <w:rFonts w:ascii="Verdana" w:hAnsi="Verdana"/>
        <w:sz w:val="14"/>
        <w:szCs w:val="14"/>
        <w:lang w:val="ru-R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83B" w:rsidRPr="00E06B40" w:rsidRDefault="0004283B" w:rsidP="0004283B">
    <w:pPr>
      <w:pStyle w:val="ListeParagraf"/>
      <w:spacing w:before="120" w:after="120" w:line="276" w:lineRule="auto"/>
      <w:ind w:left="0"/>
      <w:jc w:val="center"/>
      <w:rPr>
        <w:rFonts w:ascii="Verdana" w:hAnsi="Verdana" w:cs="Verdana"/>
        <w:sz w:val="16"/>
        <w:szCs w:val="16"/>
        <w:lang w:val="en-GB"/>
      </w:rPr>
    </w:pPr>
    <w:r w:rsidRPr="00E06B40">
      <w:rPr>
        <w:rFonts w:ascii="Verdana" w:hAnsi="Verdana"/>
        <w:bCs/>
        <w:sz w:val="16"/>
        <w:szCs w:val="16"/>
        <w:lang w:val="en-GB"/>
      </w:rPr>
      <w:t>Project</w:t>
    </w:r>
    <w:r w:rsidR="006B2E59" w:rsidRPr="00E06B40">
      <w:rPr>
        <w:rFonts w:ascii="Verdana" w:hAnsi="Verdana"/>
        <w:bCs/>
        <w:sz w:val="16"/>
        <w:szCs w:val="16"/>
        <w:lang w:val="en-GB"/>
      </w:rPr>
      <w:t xml:space="preserve"> </w:t>
    </w:r>
    <w:r w:rsidR="006B2E59" w:rsidRPr="00E06B40">
      <w:rPr>
        <w:rFonts w:ascii="Verdana" w:hAnsi="Verdana" w:cs="Verdana"/>
        <w:sz w:val="16"/>
        <w:szCs w:val="16"/>
        <w:lang w:val="en-GB"/>
      </w:rPr>
      <w:t xml:space="preserve">№ BG16RFOP002-2.052-0001 </w:t>
    </w:r>
    <w:r w:rsidRPr="00E06B40">
      <w:rPr>
        <w:rFonts w:ascii="Verdana" w:hAnsi="Verdana" w:cs="Verdana"/>
        <w:sz w:val="16"/>
        <w:szCs w:val="16"/>
        <w:lang w:val="en-GB"/>
      </w:rPr>
      <w:t>“Supporting the internationalization of Bulgarian enterprises through organisation of trade missions, business forums, conferences, brokerage events and bilateral meetings”</w:t>
    </w:r>
  </w:p>
  <w:p w:rsidR="0004283B" w:rsidRPr="00E06B40" w:rsidRDefault="0004283B" w:rsidP="0004283B">
    <w:pPr>
      <w:pStyle w:val="AltBilgi"/>
      <w:tabs>
        <w:tab w:val="left" w:pos="7230"/>
        <w:tab w:val="left" w:pos="7655"/>
      </w:tabs>
      <w:spacing w:line="276" w:lineRule="auto"/>
      <w:jc w:val="center"/>
      <w:rPr>
        <w:rFonts w:ascii="Verdana" w:hAnsi="Verdana"/>
        <w:i/>
        <w:noProof/>
        <w:sz w:val="14"/>
        <w:szCs w:val="14"/>
      </w:rPr>
    </w:pPr>
    <w:r w:rsidRPr="00E06B40">
      <w:rPr>
        <w:rFonts w:ascii="Verdana" w:hAnsi="Verdana"/>
        <w:i/>
        <w:noProof/>
        <w:sz w:val="14"/>
        <w:szCs w:val="14"/>
        <w:lang w:val="en-GB"/>
      </w:rPr>
      <w:t xml:space="preserve">This document is </w:t>
    </w:r>
    <w:r w:rsidRPr="00E06B40">
      <w:rPr>
        <w:rFonts w:ascii="Verdana" w:hAnsi="Verdana"/>
        <w:i/>
        <w:noProof/>
        <w:sz w:val="14"/>
        <w:szCs w:val="14"/>
      </w:rPr>
      <w:t xml:space="preserve">created with the financial support of </w:t>
    </w:r>
    <w:r w:rsidRPr="00E06B40">
      <w:rPr>
        <w:rFonts w:ascii="Verdana" w:hAnsi="Verdana"/>
        <w:i/>
        <w:noProof/>
        <w:sz w:val="14"/>
        <w:szCs w:val="14"/>
        <w:lang w:val="en-US"/>
      </w:rPr>
      <w:t xml:space="preserve">Operational Programme </w:t>
    </w:r>
    <w:r w:rsidRPr="00E06B40">
      <w:rPr>
        <w:rFonts w:ascii="Verdana" w:hAnsi="Verdana"/>
        <w:i/>
        <w:noProof/>
        <w:sz w:val="14"/>
        <w:szCs w:val="14"/>
        <w:lang w:val="en-GB"/>
      </w:rPr>
      <w:t>“Innovation and Competitiveness”,</w:t>
    </w:r>
  </w:p>
  <w:p w:rsidR="0004283B" w:rsidRPr="00E06B40" w:rsidRDefault="0004283B" w:rsidP="00E06B40">
    <w:pPr>
      <w:pStyle w:val="AltBilgi"/>
      <w:tabs>
        <w:tab w:val="left" w:pos="7230"/>
        <w:tab w:val="left" w:pos="7655"/>
      </w:tabs>
      <w:spacing w:line="276" w:lineRule="auto"/>
      <w:ind w:left="-284" w:right="-284" w:firstLine="284"/>
      <w:jc w:val="center"/>
      <w:rPr>
        <w:rFonts w:ascii="Verdana" w:hAnsi="Verdana"/>
        <w:i/>
        <w:noProof/>
        <w:sz w:val="14"/>
        <w:szCs w:val="14"/>
      </w:rPr>
    </w:pPr>
    <w:r w:rsidRPr="00E06B40">
      <w:rPr>
        <w:rFonts w:ascii="Verdana" w:hAnsi="Verdana"/>
        <w:i/>
        <w:noProof/>
        <w:sz w:val="14"/>
        <w:szCs w:val="14"/>
        <w:lang w:val="en-GB"/>
      </w:rPr>
      <w:t xml:space="preserve">co-financed by </w:t>
    </w:r>
    <w:r w:rsidRPr="00E06B40">
      <w:rPr>
        <w:rFonts w:ascii="Verdana" w:hAnsi="Verdana"/>
        <w:bCs/>
        <w:i/>
        <w:noProof/>
        <w:sz w:val="14"/>
        <w:szCs w:val="14"/>
      </w:rPr>
      <w:t>European</w:t>
    </w:r>
    <w:r w:rsidRPr="00E06B40">
      <w:rPr>
        <w:rFonts w:ascii="Verdana" w:hAnsi="Verdana"/>
        <w:i/>
        <w:noProof/>
        <w:sz w:val="14"/>
        <w:szCs w:val="14"/>
        <w:lang w:val="en-US"/>
      </w:rPr>
      <w:t xml:space="preserve"> </w:t>
    </w:r>
    <w:r w:rsidRPr="00E06B40">
      <w:rPr>
        <w:rFonts w:ascii="Verdana" w:hAnsi="Verdana"/>
        <w:i/>
        <w:noProof/>
        <w:sz w:val="14"/>
        <w:szCs w:val="14"/>
      </w:rPr>
      <w:t xml:space="preserve">Union </w:t>
    </w:r>
    <w:r w:rsidRPr="00E06B40">
      <w:rPr>
        <w:rFonts w:ascii="Verdana" w:hAnsi="Verdana"/>
        <w:bCs/>
        <w:i/>
        <w:noProof/>
        <w:sz w:val="14"/>
        <w:szCs w:val="14"/>
      </w:rPr>
      <w:t xml:space="preserve">through the European </w:t>
    </w:r>
    <w:r w:rsidRPr="00E06B40">
      <w:rPr>
        <w:rFonts w:ascii="Verdana" w:hAnsi="Verdana"/>
        <w:i/>
        <w:noProof/>
        <w:sz w:val="14"/>
        <w:szCs w:val="14"/>
      </w:rPr>
      <w:t>Regional Development</w:t>
    </w:r>
    <w:r w:rsidRPr="00E06B40">
      <w:rPr>
        <w:rFonts w:ascii="Verdana" w:hAnsi="Verdana"/>
        <w:i/>
        <w:noProof/>
        <w:sz w:val="14"/>
        <w:szCs w:val="14"/>
        <w:lang w:val="en-US"/>
      </w:rPr>
      <w:t xml:space="preserve"> </w:t>
    </w:r>
    <w:r w:rsidRPr="00E06B40">
      <w:rPr>
        <w:rFonts w:ascii="Verdana" w:hAnsi="Verdana"/>
        <w:bCs/>
        <w:i/>
        <w:noProof/>
        <w:sz w:val="14"/>
        <w:szCs w:val="14"/>
      </w:rPr>
      <w:t>Fund. The sole responsibillity for the content of this document lies within the Bulgarian Small and Medium Enterprises Promotion Agency and under no circumstances it can be assumed that this document reflects the official position of the European Union.</w:t>
    </w:r>
  </w:p>
  <w:p w:rsidR="006B2E59" w:rsidRDefault="006B2E59" w:rsidP="00C9723A">
    <w:pPr>
      <w:pStyle w:val="AltBilgi"/>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271" w:rsidRDefault="007F5271" w:rsidP="00622E27">
      <w:pPr>
        <w:spacing w:after="0" w:line="240" w:lineRule="auto"/>
      </w:pPr>
      <w:r>
        <w:separator/>
      </w:r>
    </w:p>
  </w:footnote>
  <w:footnote w:type="continuationSeparator" w:id="0">
    <w:p w:rsidR="007F5271" w:rsidRDefault="007F5271" w:rsidP="00622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5"/>
      <w:gridCol w:w="3566"/>
      <w:gridCol w:w="3503"/>
    </w:tblGrid>
    <w:tr w:rsidR="006611E3" w:rsidTr="00775241">
      <w:tc>
        <w:tcPr>
          <w:tcW w:w="3304" w:type="dxa"/>
        </w:tcPr>
        <w:p w:rsidR="006611E3" w:rsidRDefault="006611E3" w:rsidP="00775241">
          <w:pPr>
            <w:pStyle w:val="stBilgi"/>
          </w:pPr>
        </w:p>
      </w:tc>
      <w:tc>
        <w:tcPr>
          <w:tcW w:w="3608" w:type="dxa"/>
        </w:tcPr>
        <w:p w:rsidR="006611E3" w:rsidRDefault="006611E3" w:rsidP="00775241">
          <w:pPr>
            <w:pStyle w:val="stBilgi"/>
            <w:jc w:val="center"/>
          </w:pPr>
        </w:p>
      </w:tc>
      <w:tc>
        <w:tcPr>
          <w:tcW w:w="3544" w:type="dxa"/>
        </w:tcPr>
        <w:p w:rsidR="006611E3" w:rsidRDefault="006611E3" w:rsidP="00775241">
          <w:pPr>
            <w:pStyle w:val="stBilgi"/>
            <w:jc w:val="right"/>
          </w:pPr>
        </w:p>
      </w:tc>
    </w:tr>
  </w:tbl>
  <w:p w:rsidR="006611E3" w:rsidRDefault="006611E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5"/>
      <w:gridCol w:w="3566"/>
      <w:gridCol w:w="3503"/>
    </w:tblGrid>
    <w:tr w:rsidR="009D1870" w:rsidTr="00B94782">
      <w:tc>
        <w:tcPr>
          <w:tcW w:w="3304" w:type="dxa"/>
        </w:tcPr>
        <w:p w:rsidR="009D1870" w:rsidRDefault="009D1870">
          <w:pPr>
            <w:pStyle w:val="stBilgi"/>
          </w:pPr>
        </w:p>
      </w:tc>
      <w:tc>
        <w:tcPr>
          <w:tcW w:w="3608" w:type="dxa"/>
        </w:tcPr>
        <w:p w:rsidR="009D1870" w:rsidRDefault="009D1870" w:rsidP="00076061">
          <w:pPr>
            <w:pStyle w:val="stBilgi"/>
            <w:jc w:val="center"/>
          </w:pPr>
        </w:p>
      </w:tc>
      <w:tc>
        <w:tcPr>
          <w:tcW w:w="3544" w:type="dxa"/>
        </w:tcPr>
        <w:p w:rsidR="009D1870" w:rsidRDefault="009D1870" w:rsidP="00076061">
          <w:pPr>
            <w:pStyle w:val="stBilgi"/>
            <w:jc w:val="right"/>
          </w:pPr>
        </w:p>
      </w:tc>
    </w:tr>
  </w:tbl>
  <w:p w:rsidR="009D1870" w:rsidRDefault="009D1870" w:rsidP="0007606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13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3"/>
      <w:gridCol w:w="3300"/>
      <w:gridCol w:w="4967"/>
    </w:tblGrid>
    <w:tr w:rsidR="002958C0" w:rsidTr="002958C0">
      <w:tc>
        <w:tcPr>
          <w:tcW w:w="3073" w:type="dxa"/>
        </w:tcPr>
        <w:p w:rsidR="00500A5E" w:rsidRDefault="002958C0" w:rsidP="00775241">
          <w:pPr>
            <w:pStyle w:val="stBilgi"/>
          </w:pPr>
          <w:r>
            <w:rPr>
              <w:noProof/>
              <w:lang w:val="tr-TR" w:eastAsia="tr-TR"/>
            </w:rPr>
            <w:drawing>
              <wp:anchor distT="0" distB="0" distL="114300" distR="114300" simplePos="0" relativeHeight="251656192" behindDoc="1" locked="0" layoutInCell="1" allowOverlap="1">
                <wp:simplePos x="0" y="0"/>
                <wp:positionH relativeFrom="column">
                  <wp:posOffset>-666750</wp:posOffset>
                </wp:positionH>
                <wp:positionV relativeFrom="paragraph">
                  <wp:posOffset>-2268855</wp:posOffset>
                </wp:positionV>
                <wp:extent cx="1219200" cy="1127099"/>
                <wp:effectExtent l="0" t="0" r="0" b="0"/>
                <wp:wrapTight wrapText="bothSides">
                  <wp:wrapPolygon edited="0">
                    <wp:start x="0" y="0"/>
                    <wp:lineTo x="0" y="21186"/>
                    <wp:lineTo x="21263" y="21186"/>
                    <wp:lineTo x="21263"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_flag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1127099"/>
                        </a:xfrm>
                        <a:prstGeom prst="rect">
                          <a:avLst/>
                        </a:prstGeom>
                      </pic:spPr>
                    </pic:pic>
                  </a:graphicData>
                </a:graphic>
                <wp14:sizeRelH relativeFrom="page">
                  <wp14:pctWidth>0</wp14:pctWidth>
                </wp14:sizeRelH>
                <wp14:sizeRelV relativeFrom="page">
                  <wp14:pctHeight>0</wp14:pctHeight>
                </wp14:sizeRelV>
              </wp:anchor>
            </w:drawing>
          </w:r>
        </w:p>
      </w:tc>
      <w:tc>
        <w:tcPr>
          <w:tcW w:w="3300" w:type="dxa"/>
        </w:tcPr>
        <w:p w:rsidR="00500A5E" w:rsidRDefault="00E06B40" w:rsidP="002958C0">
          <w:pPr>
            <w:pStyle w:val="stBilgi"/>
          </w:pPr>
          <w:r>
            <w:rPr>
              <w:noProof/>
              <w:lang w:val="tr-TR" w:eastAsia="tr-TR"/>
            </w:rPr>
            <w:drawing>
              <wp:anchor distT="0" distB="0" distL="114300" distR="114300" simplePos="0" relativeHeight="251658240" behindDoc="1" locked="0" layoutInCell="1" allowOverlap="1">
                <wp:simplePos x="0" y="0"/>
                <wp:positionH relativeFrom="column">
                  <wp:posOffset>-68580</wp:posOffset>
                </wp:positionH>
                <wp:positionV relativeFrom="paragraph">
                  <wp:posOffset>12065</wp:posOffset>
                </wp:positionV>
                <wp:extent cx="1162050" cy="1182260"/>
                <wp:effectExtent l="0" t="0" r="0" b="0"/>
                <wp:wrapTight wrapText="bothSides">
                  <wp:wrapPolygon edited="0">
                    <wp:start x="0" y="0"/>
                    <wp:lineTo x="0" y="21240"/>
                    <wp:lineTo x="21246" y="21240"/>
                    <wp:lineTo x="21246"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ANMSP_EN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62050" cy="1182260"/>
                        </a:xfrm>
                        <a:prstGeom prst="rect">
                          <a:avLst/>
                        </a:prstGeom>
                      </pic:spPr>
                    </pic:pic>
                  </a:graphicData>
                </a:graphic>
                <wp14:sizeRelH relativeFrom="page">
                  <wp14:pctWidth>0</wp14:pctWidth>
                </wp14:sizeRelH>
                <wp14:sizeRelV relativeFrom="page">
                  <wp14:pctHeight>0</wp14:pctHeight>
                </wp14:sizeRelV>
              </wp:anchor>
            </w:drawing>
          </w:r>
        </w:p>
      </w:tc>
      <w:tc>
        <w:tcPr>
          <w:tcW w:w="4967" w:type="dxa"/>
        </w:tcPr>
        <w:p w:rsidR="00500A5E" w:rsidRDefault="002958C0" w:rsidP="002958C0">
          <w:pPr>
            <w:pStyle w:val="stBilgi"/>
          </w:pPr>
          <w:r>
            <w:rPr>
              <w:noProof/>
              <w:lang w:val="tr-TR" w:eastAsia="tr-TR"/>
            </w:rPr>
            <w:drawing>
              <wp:anchor distT="0" distB="0" distL="114300" distR="114300" simplePos="0" relativeHeight="251660288" behindDoc="1" locked="0" layoutInCell="1" allowOverlap="1">
                <wp:simplePos x="0" y="0"/>
                <wp:positionH relativeFrom="column">
                  <wp:posOffset>1755775</wp:posOffset>
                </wp:positionH>
                <wp:positionV relativeFrom="paragraph">
                  <wp:posOffset>76835</wp:posOffset>
                </wp:positionV>
                <wp:extent cx="1225415" cy="1078548"/>
                <wp:effectExtent l="0" t="0" r="0" b="7620"/>
                <wp:wrapTight wrapText="bothSides">
                  <wp:wrapPolygon edited="0">
                    <wp:start x="0" y="0"/>
                    <wp:lineTo x="0" y="21371"/>
                    <wp:lineTo x="21163" y="21371"/>
                    <wp:lineTo x="21163"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483.jpg"/>
                        <pic:cNvPicPr/>
                      </pic:nvPicPr>
                      <pic:blipFill>
                        <a:blip r:embed="rId3">
                          <a:extLst>
                            <a:ext uri="{28A0092B-C50C-407E-A947-70E740481C1C}">
                              <a14:useLocalDpi xmlns:a14="http://schemas.microsoft.com/office/drawing/2010/main" val="0"/>
                            </a:ext>
                          </a:extLst>
                        </a:blip>
                        <a:stretch>
                          <a:fillRect/>
                        </a:stretch>
                      </pic:blipFill>
                      <pic:spPr>
                        <a:xfrm>
                          <a:off x="0" y="0"/>
                          <a:ext cx="1225415" cy="1078548"/>
                        </a:xfrm>
                        <a:prstGeom prst="rect">
                          <a:avLst/>
                        </a:prstGeom>
                      </pic:spPr>
                    </pic:pic>
                  </a:graphicData>
                </a:graphic>
                <wp14:sizeRelH relativeFrom="page">
                  <wp14:pctWidth>0</wp14:pctWidth>
                </wp14:sizeRelH>
                <wp14:sizeRelV relativeFrom="page">
                  <wp14:pctHeight>0</wp14:pctHeight>
                </wp14:sizeRelV>
              </wp:anchor>
            </w:drawing>
          </w:r>
          <w:r w:rsidRPr="002958C0">
            <w:rPr>
              <w:noProof/>
              <w:lang w:val="tr-TR" w:eastAsia="tr-TR"/>
            </w:rPr>
            <w:drawing>
              <wp:inline distT="0" distB="0" distL="0" distR="0">
                <wp:extent cx="1209675" cy="1209675"/>
                <wp:effectExtent l="0" t="0" r="9525" b="9525"/>
                <wp:docPr id="39" name="Picture 39" descr="C:\Users\a.andreeva\AppData\Local\Microsoft\Windows\INetCache\Content.MSO\55282F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ndreeva\AppData\Local\Microsoft\Windows\INetCache\Content.MSO\55282FD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r>
  </w:tbl>
  <w:p w:rsidR="006611E3" w:rsidRPr="0004283B" w:rsidRDefault="006611E3">
    <w:pPr>
      <w:pStyle w:val="stBilgi"/>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13A9"/>
    <w:multiLevelType w:val="hybridMultilevel"/>
    <w:tmpl w:val="C0F293DE"/>
    <w:lvl w:ilvl="0" w:tplc="E95402AE">
      <w:start w:val="1"/>
      <w:numFmt w:val="decimal"/>
      <w:lvlText w:val="4.%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6FC2243"/>
    <w:multiLevelType w:val="multilevel"/>
    <w:tmpl w:val="1D6AB07C"/>
    <w:lvl w:ilvl="0">
      <w:start w:val="1"/>
      <w:numFmt w:val="decimal"/>
      <w:lvlText w:val="%1."/>
      <w:lvlJc w:val="left"/>
      <w:pPr>
        <w:ind w:left="720" w:hanging="360"/>
      </w:pPr>
      <w:rPr>
        <w:rFonts w:hint="default"/>
      </w:rPr>
    </w:lvl>
    <w:lvl w:ilvl="1">
      <w:start w:val="1"/>
      <w:numFmt w:val="decimal"/>
      <w:isLgl/>
      <w:lvlText w:val="%1.%2."/>
      <w:lvlJc w:val="left"/>
      <w:pPr>
        <w:ind w:left="1996" w:hanging="720"/>
      </w:pPr>
      <w:rPr>
        <w:rFonts w:hint="default"/>
        <w:b/>
      </w:rPr>
    </w:lvl>
    <w:lvl w:ilvl="2">
      <w:start w:val="1"/>
      <w:numFmt w:val="decimal"/>
      <w:isLgl/>
      <w:lvlText w:val="%1.%2.%3."/>
      <w:lvlJc w:val="left"/>
      <w:pPr>
        <w:ind w:left="2912" w:hanging="720"/>
      </w:pPr>
      <w:rPr>
        <w:rFonts w:hint="default"/>
      </w:rPr>
    </w:lvl>
    <w:lvl w:ilvl="3">
      <w:start w:val="1"/>
      <w:numFmt w:val="decimal"/>
      <w:isLgl/>
      <w:lvlText w:val="%1.%2.%3.%4."/>
      <w:lvlJc w:val="left"/>
      <w:pPr>
        <w:ind w:left="4188" w:hanging="1080"/>
      </w:pPr>
      <w:rPr>
        <w:rFonts w:hint="default"/>
      </w:rPr>
    </w:lvl>
    <w:lvl w:ilvl="4">
      <w:start w:val="1"/>
      <w:numFmt w:val="decimal"/>
      <w:isLgl/>
      <w:lvlText w:val="%1.%2.%3.%4.%5."/>
      <w:lvlJc w:val="left"/>
      <w:pPr>
        <w:ind w:left="5464" w:hanging="1440"/>
      </w:pPr>
      <w:rPr>
        <w:rFonts w:hint="default"/>
      </w:rPr>
    </w:lvl>
    <w:lvl w:ilvl="5">
      <w:start w:val="1"/>
      <w:numFmt w:val="decimal"/>
      <w:isLgl/>
      <w:lvlText w:val="%1.%2.%3.%4.%5.%6."/>
      <w:lvlJc w:val="left"/>
      <w:pPr>
        <w:ind w:left="6380" w:hanging="1440"/>
      </w:pPr>
      <w:rPr>
        <w:rFonts w:hint="default"/>
      </w:rPr>
    </w:lvl>
    <w:lvl w:ilvl="6">
      <w:start w:val="1"/>
      <w:numFmt w:val="decimal"/>
      <w:isLgl/>
      <w:lvlText w:val="%1.%2.%3.%4.%5.%6.%7."/>
      <w:lvlJc w:val="left"/>
      <w:pPr>
        <w:ind w:left="7656" w:hanging="1800"/>
      </w:pPr>
      <w:rPr>
        <w:rFonts w:hint="default"/>
      </w:rPr>
    </w:lvl>
    <w:lvl w:ilvl="7">
      <w:start w:val="1"/>
      <w:numFmt w:val="decimal"/>
      <w:isLgl/>
      <w:lvlText w:val="%1.%2.%3.%4.%5.%6.%7.%8."/>
      <w:lvlJc w:val="left"/>
      <w:pPr>
        <w:ind w:left="8932" w:hanging="2160"/>
      </w:pPr>
      <w:rPr>
        <w:rFonts w:hint="default"/>
      </w:rPr>
    </w:lvl>
    <w:lvl w:ilvl="8">
      <w:start w:val="1"/>
      <w:numFmt w:val="decimal"/>
      <w:isLgl/>
      <w:lvlText w:val="%1.%2.%3.%4.%5.%6.%7.%8.%9."/>
      <w:lvlJc w:val="left"/>
      <w:pPr>
        <w:ind w:left="9848" w:hanging="2160"/>
      </w:pPr>
      <w:rPr>
        <w:rFonts w:hint="default"/>
      </w:rPr>
    </w:lvl>
  </w:abstractNum>
  <w:abstractNum w:abstractNumId="2" w15:restartNumberingAfterBreak="0">
    <w:nsid w:val="18900265"/>
    <w:multiLevelType w:val="hybridMultilevel"/>
    <w:tmpl w:val="D5D87372"/>
    <w:lvl w:ilvl="0" w:tplc="3C74BF00">
      <w:start w:val="1"/>
      <w:numFmt w:val="decimal"/>
      <w:lvlText w:val="2.%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E2104C0"/>
    <w:multiLevelType w:val="hybridMultilevel"/>
    <w:tmpl w:val="B4F25672"/>
    <w:lvl w:ilvl="0" w:tplc="98E036A2">
      <w:start w:val="1"/>
      <w:numFmt w:val="decimal"/>
      <w:lvlText w:val="3.%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4A0517D"/>
    <w:multiLevelType w:val="hybridMultilevel"/>
    <w:tmpl w:val="3C9EF6EE"/>
    <w:lvl w:ilvl="0" w:tplc="FE8E4EE6">
      <w:start w:val="1"/>
      <w:numFmt w:val="decimal"/>
      <w:lvlText w:val="1.%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55912E2"/>
    <w:multiLevelType w:val="hybridMultilevel"/>
    <w:tmpl w:val="5A26CB4C"/>
    <w:lvl w:ilvl="0" w:tplc="08306CE6">
      <w:start w:val="1"/>
      <w:numFmt w:val="decimal"/>
      <w:lvlText w:val="5.%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38CA5A4E"/>
    <w:multiLevelType w:val="hybridMultilevel"/>
    <w:tmpl w:val="95929ECE"/>
    <w:lvl w:ilvl="0" w:tplc="0D1AF78E">
      <w:start w:val="1"/>
      <w:numFmt w:val="decimal"/>
      <w:lvlText w:val="%1."/>
      <w:lvlJc w:val="left"/>
      <w:pPr>
        <w:ind w:left="2021" w:hanging="1170"/>
      </w:pPr>
      <w:rPr>
        <w:rFonts w:cs="Verdana"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7" w15:restartNumberingAfterBreak="0">
    <w:nsid w:val="399E2F2D"/>
    <w:multiLevelType w:val="hybridMultilevel"/>
    <w:tmpl w:val="5BE274A2"/>
    <w:lvl w:ilvl="0" w:tplc="B16E5A32">
      <w:start w:val="1"/>
      <w:numFmt w:val="decimal"/>
      <w:lvlText w:val="6.%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821667D"/>
    <w:multiLevelType w:val="hybridMultilevel"/>
    <w:tmpl w:val="1408EA42"/>
    <w:lvl w:ilvl="0" w:tplc="A6741B64">
      <w:start w:val="1"/>
      <w:numFmt w:val="decimal"/>
      <w:lvlText w:val="1.%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15:restartNumberingAfterBreak="0">
    <w:nsid w:val="7DCB386B"/>
    <w:multiLevelType w:val="hybridMultilevel"/>
    <w:tmpl w:val="0512ECDC"/>
    <w:lvl w:ilvl="0" w:tplc="424A93D8">
      <w:start w:val="1"/>
      <w:numFmt w:val="decimal"/>
      <w:lvlText w:val="%1."/>
      <w:lvlJc w:val="left"/>
      <w:pPr>
        <w:ind w:left="2021" w:hanging="1170"/>
      </w:pPr>
      <w:rPr>
        <w:rFonts w:hint="default"/>
        <w:b/>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num w:numId="1">
    <w:abstractNumId w:val="6"/>
  </w:num>
  <w:num w:numId="2">
    <w:abstractNumId w:val="9"/>
  </w:num>
  <w:num w:numId="3">
    <w:abstractNumId w:val="7"/>
  </w:num>
  <w:num w:numId="4">
    <w:abstractNumId w:val="4"/>
  </w:num>
  <w:num w:numId="5">
    <w:abstractNumId w:val="8"/>
  </w:num>
  <w:num w:numId="6">
    <w:abstractNumId w:val="2"/>
  </w:num>
  <w:num w:numId="7">
    <w:abstractNumId w:val="3"/>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E27"/>
    <w:rsid w:val="0000660B"/>
    <w:rsid w:val="00007D0D"/>
    <w:rsid w:val="000256C7"/>
    <w:rsid w:val="00041160"/>
    <w:rsid w:val="0004283B"/>
    <w:rsid w:val="00043317"/>
    <w:rsid w:val="00051DDB"/>
    <w:rsid w:val="00054D36"/>
    <w:rsid w:val="00056983"/>
    <w:rsid w:val="00065B6C"/>
    <w:rsid w:val="0006779B"/>
    <w:rsid w:val="00076061"/>
    <w:rsid w:val="0007620C"/>
    <w:rsid w:val="00076C16"/>
    <w:rsid w:val="0007790A"/>
    <w:rsid w:val="0007799C"/>
    <w:rsid w:val="00093E63"/>
    <w:rsid w:val="00094946"/>
    <w:rsid w:val="000A5593"/>
    <w:rsid w:val="000A5C6F"/>
    <w:rsid w:val="000C141E"/>
    <w:rsid w:val="000E315E"/>
    <w:rsid w:val="000F1908"/>
    <w:rsid w:val="000F2B7C"/>
    <w:rsid w:val="00126E9E"/>
    <w:rsid w:val="001625F8"/>
    <w:rsid w:val="001718D9"/>
    <w:rsid w:val="0017637B"/>
    <w:rsid w:val="00181FD1"/>
    <w:rsid w:val="0019280A"/>
    <w:rsid w:val="00195061"/>
    <w:rsid w:val="00196612"/>
    <w:rsid w:val="001B3C21"/>
    <w:rsid w:val="001B5005"/>
    <w:rsid w:val="001C3DE0"/>
    <w:rsid w:val="001D44C6"/>
    <w:rsid w:val="001D707B"/>
    <w:rsid w:val="001E155D"/>
    <w:rsid w:val="001F09A8"/>
    <w:rsid w:val="0020121D"/>
    <w:rsid w:val="00206C9F"/>
    <w:rsid w:val="00212964"/>
    <w:rsid w:val="00214F1A"/>
    <w:rsid w:val="00227306"/>
    <w:rsid w:val="00232498"/>
    <w:rsid w:val="00237833"/>
    <w:rsid w:val="00237C36"/>
    <w:rsid w:val="002465B3"/>
    <w:rsid w:val="00256C08"/>
    <w:rsid w:val="00257846"/>
    <w:rsid w:val="002603AE"/>
    <w:rsid w:val="00285496"/>
    <w:rsid w:val="0028689A"/>
    <w:rsid w:val="00287917"/>
    <w:rsid w:val="002958C0"/>
    <w:rsid w:val="00296F86"/>
    <w:rsid w:val="002A19D2"/>
    <w:rsid w:val="002C004E"/>
    <w:rsid w:val="002C4CC4"/>
    <w:rsid w:val="002C61BD"/>
    <w:rsid w:val="002D4E70"/>
    <w:rsid w:val="00307E49"/>
    <w:rsid w:val="003123A1"/>
    <w:rsid w:val="00313C4D"/>
    <w:rsid w:val="003147C0"/>
    <w:rsid w:val="0032357E"/>
    <w:rsid w:val="00325841"/>
    <w:rsid w:val="00335BA7"/>
    <w:rsid w:val="00336EA0"/>
    <w:rsid w:val="0034047E"/>
    <w:rsid w:val="00355A15"/>
    <w:rsid w:val="00391BDE"/>
    <w:rsid w:val="003A04C9"/>
    <w:rsid w:val="003B57BD"/>
    <w:rsid w:val="003C3F42"/>
    <w:rsid w:val="003C5990"/>
    <w:rsid w:val="003D2A15"/>
    <w:rsid w:val="003E781E"/>
    <w:rsid w:val="00421518"/>
    <w:rsid w:val="00423CAF"/>
    <w:rsid w:val="00424452"/>
    <w:rsid w:val="0042689F"/>
    <w:rsid w:val="004306DE"/>
    <w:rsid w:val="004463BA"/>
    <w:rsid w:val="0045353C"/>
    <w:rsid w:val="00461B55"/>
    <w:rsid w:val="00474C79"/>
    <w:rsid w:val="00482F61"/>
    <w:rsid w:val="00492297"/>
    <w:rsid w:val="004922CA"/>
    <w:rsid w:val="004A2B37"/>
    <w:rsid w:val="004D2831"/>
    <w:rsid w:val="004F24EE"/>
    <w:rsid w:val="004F3B06"/>
    <w:rsid w:val="004F5162"/>
    <w:rsid w:val="00500A5E"/>
    <w:rsid w:val="00502868"/>
    <w:rsid w:val="00502AF4"/>
    <w:rsid w:val="00503258"/>
    <w:rsid w:val="00526666"/>
    <w:rsid w:val="005268E9"/>
    <w:rsid w:val="00527627"/>
    <w:rsid w:val="00531D75"/>
    <w:rsid w:val="00532A24"/>
    <w:rsid w:val="00536A91"/>
    <w:rsid w:val="00541379"/>
    <w:rsid w:val="005449B6"/>
    <w:rsid w:val="005637A2"/>
    <w:rsid w:val="00563B5B"/>
    <w:rsid w:val="0057077A"/>
    <w:rsid w:val="00575902"/>
    <w:rsid w:val="00584C21"/>
    <w:rsid w:val="00586403"/>
    <w:rsid w:val="00591B68"/>
    <w:rsid w:val="00595F3A"/>
    <w:rsid w:val="005B50E8"/>
    <w:rsid w:val="005B794E"/>
    <w:rsid w:val="005C6603"/>
    <w:rsid w:val="005D2AF7"/>
    <w:rsid w:val="005D3232"/>
    <w:rsid w:val="005D3C3E"/>
    <w:rsid w:val="005E09A2"/>
    <w:rsid w:val="00602E1B"/>
    <w:rsid w:val="00604647"/>
    <w:rsid w:val="00622E27"/>
    <w:rsid w:val="00633B02"/>
    <w:rsid w:val="006448CC"/>
    <w:rsid w:val="00650C28"/>
    <w:rsid w:val="00651A75"/>
    <w:rsid w:val="006611E3"/>
    <w:rsid w:val="006626D8"/>
    <w:rsid w:val="0066699D"/>
    <w:rsid w:val="0067119A"/>
    <w:rsid w:val="00682563"/>
    <w:rsid w:val="00694D3B"/>
    <w:rsid w:val="006A2DEC"/>
    <w:rsid w:val="006A5C36"/>
    <w:rsid w:val="006B2E59"/>
    <w:rsid w:val="006B4CBB"/>
    <w:rsid w:val="006B6F71"/>
    <w:rsid w:val="006D15A1"/>
    <w:rsid w:val="006D183B"/>
    <w:rsid w:val="006D5A7C"/>
    <w:rsid w:val="006F1A7B"/>
    <w:rsid w:val="006F2634"/>
    <w:rsid w:val="00703B32"/>
    <w:rsid w:val="00705870"/>
    <w:rsid w:val="00715055"/>
    <w:rsid w:val="00740149"/>
    <w:rsid w:val="00762566"/>
    <w:rsid w:val="007664C7"/>
    <w:rsid w:val="007804D1"/>
    <w:rsid w:val="0078758B"/>
    <w:rsid w:val="007924B5"/>
    <w:rsid w:val="0079477E"/>
    <w:rsid w:val="00795205"/>
    <w:rsid w:val="00797AF1"/>
    <w:rsid w:val="007A6C53"/>
    <w:rsid w:val="007B1B11"/>
    <w:rsid w:val="007B2719"/>
    <w:rsid w:val="007B3555"/>
    <w:rsid w:val="007C3A00"/>
    <w:rsid w:val="007C76FE"/>
    <w:rsid w:val="007D47D3"/>
    <w:rsid w:val="007E7F83"/>
    <w:rsid w:val="007F5271"/>
    <w:rsid w:val="007F5880"/>
    <w:rsid w:val="007F70E0"/>
    <w:rsid w:val="007F73B7"/>
    <w:rsid w:val="00806304"/>
    <w:rsid w:val="0080770E"/>
    <w:rsid w:val="00807DC2"/>
    <w:rsid w:val="00830C8A"/>
    <w:rsid w:val="00832EAF"/>
    <w:rsid w:val="00833332"/>
    <w:rsid w:val="00843BC2"/>
    <w:rsid w:val="00857884"/>
    <w:rsid w:val="00860897"/>
    <w:rsid w:val="008631BD"/>
    <w:rsid w:val="0087527B"/>
    <w:rsid w:val="008823B8"/>
    <w:rsid w:val="008852FE"/>
    <w:rsid w:val="0089211F"/>
    <w:rsid w:val="008977CB"/>
    <w:rsid w:val="008A1CFF"/>
    <w:rsid w:val="008A293C"/>
    <w:rsid w:val="008A40BE"/>
    <w:rsid w:val="008A4861"/>
    <w:rsid w:val="008A65AD"/>
    <w:rsid w:val="008B3738"/>
    <w:rsid w:val="008C390B"/>
    <w:rsid w:val="0090220E"/>
    <w:rsid w:val="00910CDA"/>
    <w:rsid w:val="00921B81"/>
    <w:rsid w:val="00921D20"/>
    <w:rsid w:val="00922D97"/>
    <w:rsid w:val="00924557"/>
    <w:rsid w:val="009344AC"/>
    <w:rsid w:val="00944EC3"/>
    <w:rsid w:val="0095532E"/>
    <w:rsid w:val="00956F53"/>
    <w:rsid w:val="009613E7"/>
    <w:rsid w:val="00965ABC"/>
    <w:rsid w:val="00975B17"/>
    <w:rsid w:val="009911C8"/>
    <w:rsid w:val="009A27F3"/>
    <w:rsid w:val="009A5648"/>
    <w:rsid w:val="009C508B"/>
    <w:rsid w:val="009D1870"/>
    <w:rsid w:val="009D53EB"/>
    <w:rsid w:val="009F1A8C"/>
    <w:rsid w:val="009F3585"/>
    <w:rsid w:val="009F4A0A"/>
    <w:rsid w:val="009F6DFC"/>
    <w:rsid w:val="00A039BA"/>
    <w:rsid w:val="00A041C7"/>
    <w:rsid w:val="00A368A2"/>
    <w:rsid w:val="00A47897"/>
    <w:rsid w:val="00A622AF"/>
    <w:rsid w:val="00A659D1"/>
    <w:rsid w:val="00A70C22"/>
    <w:rsid w:val="00A72D22"/>
    <w:rsid w:val="00A90814"/>
    <w:rsid w:val="00A92F50"/>
    <w:rsid w:val="00AA6319"/>
    <w:rsid w:val="00AA63AE"/>
    <w:rsid w:val="00AA65A4"/>
    <w:rsid w:val="00AB534C"/>
    <w:rsid w:val="00AD18BF"/>
    <w:rsid w:val="00AD494D"/>
    <w:rsid w:val="00AE493E"/>
    <w:rsid w:val="00AE73A2"/>
    <w:rsid w:val="00AF7F4A"/>
    <w:rsid w:val="00B04E63"/>
    <w:rsid w:val="00B10B7D"/>
    <w:rsid w:val="00B13C39"/>
    <w:rsid w:val="00B40699"/>
    <w:rsid w:val="00B60FBB"/>
    <w:rsid w:val="00B6103D"/>
    <w:rsid w:val="00B62C52"/>
    <w:rsid w:val="00B856D4"/>
    <w:rsid w:val="00B94782"/>
    <w:rsid w:val="00BB79BE"/>
    <w:rsid w:val="00BC0D58"/>
    <w:rsid w:val="00BC67D6"/>
    <w:rsid w:val="00BC6B9B"/>
    <w:rsid w:val="00BE5826"/>
    <w:rsid w:val="00C02A11"/>
    <w:rsid w:val="00C110E4"/>
    <w:rsid w:val="00C1112F"/>
    <w:rsid w:val="00C11A81"/>
    <w:rsid w:val="00C22E5F"/>
    <w:rsid w:val="00C23F6A"/>
    <w:rsid w:val="00C26497"/>
    <w:rsid w:val="00C27E05"/>
    <w:rsid w:val="00C42CEF"/>
    <w:rsid w:val="00C46DE1"/>
    <w:rsid w:val="00C47E44"/>
    <w:rsid w:val="00C67545"/>
    <w:rsid w:val="00C85A0C"/>
    <w:rsid w:val="00C958EB"/>
    <w:rsid w:val="00C9723A"/>
    <w:rsid w:val="00CA5F84"/>
    <w:rsid w:val="00CC532D"/>
    <w:rsid w:val="00CC58BC"/>
    <w:rsid w:val="00CC5FBE"/>
    <w:rsid w:val="00CF0540"/>
    <w:rsid w:val="00CF0C55"/>
    <w:rsid w:val="00CF712E"/>
    <w:rsid w:val="00D02176"/>
    <w:rsid w:val="00D0229E"/>
    <w:rsid w:val="00D07C75"/>
    <w:rsid w:val="00D07EA8"/>
    <w:rsid w:val="00D1376B"/>
    <w:rsid w:val="00D23ABF"/>
    <w:rsid w:val="00D34615"/>
    <w:rsid w:val="00D361FF"/>
    <w:rsid w:val="00D404AE"/>
    <w:rsid w:val="00D4594F"/>
    <w:rsid w:val="00D57CBD"/>
    <w:rsid w:val="00D65DDF"/>
    <w:rsid w:val="00D7611F"/>
    <w:rsid w:val="00D76AEC"/>
    <w:rsid w:val="00D850E1"/>
    <w:rsid w:val="00D85B92"/>
    <w:rsid w:val="00D902ED"/>
    <w:rsid w:val="00D91D1B"/>
    <w:rsid w:val="00D93A8B"/>
    <w:rsid w:val="00D94678"/>
    <w:rsid w:val="00DA2812"/>
    <w:rsid w:val="00DA44E6"/>
    <w:rsid w:val="00DA7950"/>
    <w:rsid w:val="00DC045B"/>
    <w:rsid w:val="00DC3FE9"/>
    <w:rsid w:val="00E01CD3"/>
    <w:rsid w:val="00E02E56"/>
    <w:rsid w:val="00E06B40"/>
    <w:rsid w:val="00E06BCC"/>
    <w:rsid w:val="00E07912"/>
    <w:rsid w:val="00E1094D"/>
    <w:rsid w:val="00E17B73"/>
    <w:rsid w:val="00E233A3"/>
    <w:rsid w:val="00E26BE1"/>
    <w:rsid w:val="00E3042B"/>
    <w:rsid w:val="00E3099B"/>
    <w:rsid w:val="00E36445"/>
    <w:rsid w:val="00E36507"/>
    <w:rsid w:val="00E4124E"/>
    <w:rsid w:val="00E46AA8"/>
    <w:rsid w:val="00E477F2"/>
    <w:rsid w:val="00E61C72"/>
    <w:rsid w:val="00E62443"/>
    <w:rsid w:val="00E77FB0"/>
    <w:rsid w:val="00E8585F"/>
    <w:rsid w:val="00EA2947"/>
    <w:rsid w:val="00EB15D4"/>
    <w:rsid w:val="00EB4C64"/>
    <w:rsid w:val="00EC52A8"/>
    <w:rsid w:val="00ED0CA3"/>
    <w:rsid w:val="00ED5DE4"/>
    <w:rsid w:val="00ED5E8A"/>
    <w:rsid w:val="00ED711F"/>
    <w:rsid w:val="00EE0DD6"/>
    <w:rsid w:val="00EE4A5A"/>
    <w:rsid w:val="00EF53DB"/>
    <w:rsid w:val="00F1021A"/>
    <w:rsid w:val="00F11FAC"/>
    <w:rsid w:val="00F30CD9"/>
    <w:rsid w:val="00F33D07"/>
    <w:rsid w:val="00F603D0"/>
    <w:rsid w:val="00F66F7D"/>
    <w:rsid w:val="00F7000E"/>
    <w:rsid w:val="00F704BF"/>
    <w:rsid w:val="00F76997"/>
    <w:rsid w:val="00F77DEA"/>
    <w:rsid w:val="00F80973"/>
    <w:rsid w:val="00FA1C62"/>
    <w:rsid w:val="00FA6431"/>
    <w:rsid w:val="00FA6563"/>
    <w:rsid w:val="00FC103D"/>
    <w:rsid w:val="00FC1A19"/>
    <w:rsid w:val="00FD11D1"/>
    <w:rsid w:val="00FD436F"/>
    <w:rsid w:val="00FE3776"/>
    <w:rsid w:val="00FE7AE4"/>
    <w:rsid w:val="00FF0B14"/>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0B145A-5A73-4B3E-862A-97322C1F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603"/>
    <w:pPr>
      <w:spacing w:line="252"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2E27"/>
    <w:pPr>
      <w:tabs>
        <w:tab w:val="center" w:pos="4703"/>
        <w:tab w:val="right" w:pos="9406"/>
      </w:tabs>
      <w:spacing w:after="0" w:line="240" w:lineRule="auto"/>
    </w:pPr>
    <w:rPr>
      <w:rFonts w:asciiTheme="minorHAnsi" w:hAnsiTheme="minorHAnsi" w:cstheme="minorBidi"/>
    </w:rPr>
  </w:style>
  <w:style w:type="character" w:customStyle="1" w:styleId="stBilgiChar">
    <w:name w:val="Üst Bilgi Char"/>
    <w:basedOn w:val="VarsaylanParagrafYazTipi"/>
    <w:link w:val="stBilgi"/>
    <w:uiPriority w:val="99"/>
    <w:rsid w:val="00622E27"/>
  </w:style>
  <w:style w:type="paragraph" w:styleId="AltBilgi">
    <w:name w:val="footer"/>
    <w:basedOn w:val="Normal"/>
    <w:link w:val="AltBilgiChar"/>
    <w:uiPriority w:val="99"/>
    <w:unhideWhenUsed/>
    <w:rsid w:val="00622E27"/>
    <w:pPr>
      <w:tabs>
        <w:tab w:val="center" w:pos="4703"/>
        <w:tab w:val="right" w:pos="9406"/>
      </w:tabs>
      <w:spacing w:after="0" w:line="240" w:lineRule="auto"/>
    </w:pPr>
    <w:rPr>
      <w:rFonts w:asciiTheme="minorHAnsi" w:hAnsiTheme="minorHAnsi" w:cstheme="minorBidi"/>
    </w:rPr>
  </w:style>
  <w:style w:type="character" w:customStyle="1" w:styleId="AltBilgiChar">
    <w:name w:val="Alt Bilgi Char"/>
    <w:basedOn w:val="VarsaylanParagrafYazTipi"/>
    <w:link w:val="AltBilgi"/>
    <w:uiPriority w:val="99"/>
    <w:rsid w:val="00622E27"/>
  </w:style>
  <w:style w:type="paragraph" w:styleId="BalonMetni">
    <w:name w:val="Balloon Text"/>
    <w:basedOn w:val="Normal"/>
    <w:link w:val="BalonMetniChar"/>
    <w:uiPriority w:val="99"/>
    <w:semiHidden/>
    <w:unhideWhenUsed/>
    <w:rsid w:val="007B355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B3555"/>
    <w:rPr>
      <w:rFonts w:ascii="Segoe UI" w:hAnsi="Segoe UI" w:cs="Segoe UI"/>
      <w:sz w:val="18"/>
      <w:szCs w:val="18"/>
    </w:rPr>
  </w:style>
  <w:style w:type="paragraph" w:styleId="ListeParagraf">
    <w:name w:val="List Paragraph"/>
    <w:basedOn w:val="Normal"/>
    <w:uiPriority w:val="34"/>
    <w:qFormat/>
    <w:rsid w:val="007B3555"/>
    <w:pPr>
      <w:ind w:left="720"/>
      <w:contextualSpacing/>
    </w:pPr>
  </w:style>
  <w:style w:type="table" w:styleId="TabloKlavuzu">
    <w:name w:val="Table Grid"/>
    <w:basedOn w:val="NormalTablo"/>
    <w:uiPriority w:val="39"/>
    <w:rsid w:val="00076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6563"/>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unhideWhenUsed/>
    <w:rsid w:val="00D404AE"/>
    <w:pPr>
      <w:spacing w:before="100" w:beforeAutospacing="1" w:after="100" w:afterAutospacing="1" w:line="240" w:lineRule="auto"/>
    </w:pPr>
    <w:rPr>
      <w:rFonts w:ascii="Times New Roman" w:eastAsia="Times New Roman" w:hAnsi="Times New Roman"/>
      <w:sz w:val="24"/>
      <w:szCs w:val="24"/>
      <w:lang w:eastAsia="bg-BG"/>
    </w:rPr>
  </w:style>
  <w:style w:type="paragraph" w:styleId="GvdeMetni2">
    <w:name w:val="Body Text 2"/>
    <w:basedOn w:val="Normal"/>
    <w:link w:val="GvdeMetni2Char"/>
    <w:uiPriority w:val="99"/>
    <w:semiHidden/>
    <w:unhideWhenUsed/>
    <w:rsid w:val="00BC67D6"/>
    <w:pPr>
      <w:spacing w:after="120" w:line="480" w:lineRule="auto"/>
    </w:pPr>
  </w:style>
  <w:style w:type="character" w:customStyle="1" w:styleId="GvdeMetni2Char">
    <w:name w:val="Gövde Metni 2 Char"/>
    <w:basedOn w:val="VarsaylanParagrafYazTipi"/>
    <w:link w:val="GvdeMetni2"/>
    <w:uiPriority w:val="99"/>
    <w:semiHidden/>
    <w:rsid w:val="00BC67D6"/>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315096">
      <w:bodyDiv w:val="1"/>
      <w:marLeft w:val="0"/>
      <w:marRight w:val="0"/>
      <w:marTop w:val="0"/>
      <w:marBottom w:val="0"/>
      <w:divBdr>
        <w:top w:val="none" w:sz="0" w:space="0" w:color="auto"/>
        <w:left w:val="none" w:sz="0" w:space="0" w:color="auto"/>
        <w:bottom w:val="none" w:sz="0" w:space="0" w:color="auto"/>
        <w:right w:val="none" w:sz="0" w:space="0" w:color="auto"/>
      </w:divBdr>
    </w:div>
    <w:div w:id="976835398">
      <w:bodyDiv w:val="1"/>
      <w:marLeft w:val="0"/>
      <w:marRight w:val="0"/>
      <w:marTop w:val="0"/>
      <w:marBottom w:val="0"/>
      <w:divBdr>
        <w:top w:val="none" w:sz="0" w:space="0" w:color="auto"/>
        <w:left w:val="none" w:sz="0" w:space="0" w:color="auto"/>
        <w:bottom w:val="none" w:sz="0" w:space="0" w:color="auto"/>
        <w:right w:val="none" w:sz="0" w:space="0" w:color="auto"/>
      </w:divBdr>
    </w:div>
    <w:div w:id="1023898857">
      <w:bodyDiv w:val="1"/>
      <w:marLeft w:val="0"/>
      <w:marRight w:val="0"/>
      <w:marTop w:val="0"/>
      <w:marBottom w:val="0"/>
      <w:divBdr>
        <w:top w:val="none" w:sz="0" w:space="0" w:color="auto"/>
        <w:left w:val="none" w:sz="0" w:space="0" w:color="auto"/>
        <w:bottom w:val="none" w:sz="0" w:space="0" w:color="auto"/>
        <w:right w:val="none" w:sz="0" w:space="0" w:color="auto"/>
      </w:divBdr>
    </w:div>
    <w:div w:id="195043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37304-C8B0-41D8-A2B7-45016C825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1588</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Илонка Христова</dc:creator>
  <cp:lastModifiedBy>Sariye KATAR</cp:lastModifiedBy>
  <cp:revision>2</cp:revision>
  <cp:lastPrinted>2023-01-23T13:04:00Z</cp:lastPrinted>
  <dcterms:created xsi:type="dcterms:W3CDTF">2023-03-09T14:17:00Z</dcterms:created>
  <dcterms:modified xsi:type="dcterms:W3CDTF">2023-03-09T14:17:00Z</dcterms:modified>
</cp:coreProperties>
</file>