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C65" w:rsidRPr="00A93C90" w:rsidRDefault="007A7C65" w:rsidP="007A7C65">
      <w:pPr>
        <w:shd w:val="clear" w:color="auto" w:fill="FFFFFF"/>
        <w:spacing w:before="300" w:after="150" w:line="240" w:lineRule="auto"/>
        <w:outlineLvl w:val="0"/>
        <w:rPr>
          <w:rFonts w:eastAsia="Times New Roman" w:cs="Times New Roman"/>
          <w:b/>
          <w:color w:val="333333"/>
          <w:kern w:val="36"/>
          <w:szCs w:val="24"/>
          <w:lang w:eastAsia="tr-TR"/>
        </w:rPr>
      </w:pPr>
      <w:bookmarkStart w:id="0" w:name="_GoBack"/>
      <w:r w:rsidRPr="00A93C90">
        <w:rPr>
          <w:rFonts w:eastAsia="Times New Roman" w:cs="Times New Roman"/>
          <w:b/>
          <w:color w:val="333333"/>
          <w:kern w:val="36"/>
          <w:szCs w:val="24"/>
          <w:lang w:eastAsia="tr-TR"/>
        </w:rPr>
        <w:t>ŞUBELEŞEREK TEŞKİLATLANAN SİGORTA ACENTELERİ İŞLEMLERİ</w:t>
      </w:r>
    </w:p>
    <w:bookmarkEnd w:id="0"/>
    <w:p w:rsidR="007A7C65" w:rsidRPr="005C4EE2" w:rsidRDefault="00A93C90" w:rsidP="007A7C65">
      <w:pPr>
        <w:spacing w:before="300" w:after="300" w:line="240" w:lineRule="auto"/>
        <w:rPr>
          <w:rFonts w:eastAsia="Times New Roman" w:cs="Times New Roman"/>
          <w:szCs w:val="24"/>
          <w:lang w:eastAsia="tr-TR"/>
        </w:rPr>
      </w:pPr>
      <w:r>
        <w:rPr>
          <w:rFonts w:eastAsia="Times New Roman" w:cs="Times New Roman"/>
          <w:szCs w:val="24"/>
          <w:lang w:eastAsia="tr-TR"/>
        </w:rPr>
        <w:pict>
          <v:rect id="_x0000_i1025" style="width:0;height:0" o:hralign="center" o:hrstd="t" o:hrnoshade="t" o:hr="t" fillcolor="#333" stroked="f"/>
        </w:pict>
      </w:r>
    </w:p>
    <w:p w:rsidR="007A7C65" w:rsidRPr="005C4EE2" w:rsidRDefault="007A7C65" w:rsidP="007A7C65">
      <w:pPr>
        <w:shd w:val="clear" w:color="auto" w:fill="FFFFFF"/>
        <w:spacing w:after="15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30.12.2014 tarih ve 29221 sayılı “Sigorta Acenteleri Yönetmelik Değişiklik Yapılmasına İlişkin Yönetmelik”  ile 17.04.2015 tarihinde yayımlanan “Şube Açarak Teşkilatlanan Sigorta Acenteleri Başvurularına İlişkin Usul ve Esaslar” kapsamında mevcutta şubeleşerek teşkilatlanan sigorta acentelerinin  ilgili mevzuat hükümleri doğrultusunda aşağıdaki işlemleri yapmaları gerekmektedir.</w:t>
      </w: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t> </w:t>
      </w:r>
    </w:p>
    <w:tbl>
      <w:tblPr>
        <w:tblpPr w:leftFromText="45" w:rightFromText="45" w:vertAnchor="text"/>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9"/>
        <w:gridCol w:w="3206"/>
        <w:gridCol w:w="3206"/>
        <w:gridCol w:w="927"/>
      </w:tblGrid>
      <w:tr w:rsidR="007A7C65" w:rsidRPr="005C4EE2" w:rsidTr="007A7C65">
        <w:tc>
          <w:tcPr>
            <w:tcW w:w="0" w:type="auto"/>
            <w:gridSpan w:val="4"/>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ŞUBELEŞEREK TEŞKİLATLANAN SİGORTA ACENTELERİ İÇİN</w:t>
            </w:r>
          </w:p>
        </w:tc>
      </w:tr>
      <w:tr w:rsidR="007A7C65" w:rsidRPr="005C4EE2" w:rsidTr="007A7C6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0" w:line="240" w:lineRule="auto"/>
              <w:rPr>
                <w:rFonts w:eastAsia="Times New Roman" w:cs="Times New Roman"/>
                <w:szCs w:val="24"/>
                <w:lang w:eastAsia="tr-TR"/>
              </w:rPr>
            </w:pPr>
            <w:r w:rsidRPr="005C4EE2">
              <w:rPr>
                <w:rFonts w:eastAsia="Times New Roman" w:cs="Times New Roman"/>
                <w:szCs w:val="24"/>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GERÇEK KİŞİ</w:t>
            </w:r>
          </w:p>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(MAL BEYANI)</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TÜZEL KİŞİ</w:t>
            </w:r>
          </w:p>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(ÖDENMİŞ SERMAYE)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Açıklama</w:t>
            </w:r>
          </w:p>
        </w:tc>
      </w:tr>
      <w:tr w:rsidR="007A7C65" w:rsidRPr="005C4EE2" w:rsidTr="007A7C6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MAL BEYANI VEYA ÖDENMİŞ SERMAYE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C94684">
            <w:pPr>
              <w:spacing w:after="150" w:line="240" w:lineRule="auto"/>
              <w:rPr>
                <w:rFonts w:eastAsia="Times New Roman" w:cs="Times New Roman"/>
                <w:szCs w:val="24"/>
                <w:lang w:eastAsia="tr-TR"/>
              </w:rPr>
            </w:pPr>
            <w:r w:rsidRPr="005C4EE2">
              <w:rPr>
                <w:rFonts w:eastAsia="Times New Roman" w:cs="Times New Roman"/>
                <w:b/>
                <w:bCs/>
                <w:szCs w:val="24"/>
                <w:lang w:eastAsia="tr-TR"/>
              </w:rPr>
              <w:t>300.000,-TL (Merkez) ve 25.000,00-TL (her şube için) toplamının en az %50 sinin nakit ve nakde kolay dönüştürülebilir yatırım araçlarından</w:t>
            </w:r>
            <w:r w:rsidRPr="005C4EE2">
              <w:rPr>
                <w:rFonts w:eastAsia="Times New Roman" w:cs="Times New Roman"/>
                <w:szCs w:val="24"/>
                <w:lang w:eastAsia="tr-TR"/>
              </w:rPr>
              <w:t>(Örnek olarak; mevduat, devlet iç borçlanma senetleri, katılım belgesi, kira sertifikası, yatırım fonları, döviz, altın, hisse senedi</w:t>
            </w:r>
            <w:r w:rsidR="00C94684" w:rsidRPr="005C4EE2">
              <w:rPr>
                <w:rFonts w:eastAsia="Times New Roman" w:cs="Times New Roman"/>
                <w:szCs w:val="24"/>
                <w:lang w:eastAsia="tr-TR"/>
              </w:rPr>
              <w:t>,</w:t>
            </w:r>
            <w:r w:rsidRPr="005C4EE2">
              <w:rPr>
                <w:rFonts w:eastAsia="Times New Roman" w:cs="Times New Roman"/>
                <w:szCs w:val="24"/>
                <w:lang w:eastAsia="tr-TR"/>
              </w:rPr>
              <w:t xml:space="preserve"> menkuller vb.) </w:t>
            </w:r>
            <w:r w:rsidRPr="005C4EE2">
              <w:rPr>
                <w:rFonts w:eastAsia="Times New Roman" w:cs="Times New Roman"/>
                <w:b/>
                <w:bCs/>
                <w:szCs w:val="24"/>
                <w:lang w:eastAsia="tr-TR"/>
              </w:rPr>
              <w:t>oluştuğunun beyan edilmesi gerekmektedir</w:t>
            </w:r>
            <w:r w:rsidRPr="005C4EE2">
              <w:rPr>
                <w:rFonts w:eastAsia="Times New Roman" w:cs="Times New Roman"/>
                <w:szCs w:val="24"/>
                <w:lang w:eastAsia="tr-TR"/>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proofErr w:type="gramStart"/>
            <w:r w:rsidRPr="005C4EE2">
              <w:rPr>
                <w:rFonts w:eastAsia="Times New Roman" w:cs="Times New Roman"/>
                <w:b/>
                <w:bCs/>
                <w:szCs w:val="24"/>
                <w:lang w:eastAsia="tr-TR"/>
              </w:rPr>
              <w:t>300.000,-TL (Merkez) ve 25.000,-TL (her şube için) toplamının en az %50 sinin</w:t>
            </w:r>
            <w:r w:rsidRPr="005C4EE2">
              <w:rPr>
                <w:rFonts w:eastAsia="Times New Roman" w:cs="Times New Roman"/>
                <w:szCs w:val="24"/>
                <w:lang w:eastAsia="tr-TR"/>
              </w:rPr>
              <w:t> </w:t>
            </w:r>
            <w:r w:rsidRPr="005C4EE2">
              <w:rPr>
                <w:rFonts w:eastAsia="Times New Roman" w:cs="Times New Roman"/>
                <w:b/>
                <w:bCs/>
                <w:szCs w:val="24"/>
                <w:lang w:eastAsia="tr-TR"/>
              </w:rPr>
              <w:t xml:space="preserve">Ticaret </w:t>
            </w:r>
            <w:proofErr w:type="spellStart"/>
            <w:r w:rsidRPr="005C4EE2">
              <w:rPr>
                <w:rFonts w:eastAsia="Times New Roman" w:cs="Times New Roman"/>
                <w:b/>
                <w:bCs/>
                <w:szCs w:val="24"/>
                <w:lang w:eastAsia="tr-TR"/>
              </w:rPr>
              <w:t>Sicili’nde</w:t>
            </w:r>
            <w:proofErr w:type="spellEnd"/>
            <w:r w:rsidRPr="005C4EE2">
              <w:rPr>
                <w:rFonts w:eastAsia="Times New Roman" w:cs="Times New Roman"/>
                <w:b/>
                <w:bCs/>
                <w:szCs w:val="24"/>
                <w:lang w:eastAsia="tr-TR"/>
              </w:rPr>
              <w:t xml:space="preserve"> ödenmiş sermaye olarak tescil edilmesi,</w:t>
            </w:r>
            <w:r w:rsidRPr="005C4EE2">
              <w:rPr>
                <w:rFonts w:eastAsia="Times New Roman" w:cs="Times New Roman"/>
                <w:szCs w:val="24"/>
                <w:lang w:eastAsia="tr-TR"/>
              </w:rPr>
              <w:t> </w:t>
            </w:r>
            <w:r w:rsidRPr="005C4EE2">
              <w:rPr>
                <w:rFonts w:eastAsia="Times New Roman" w:cs="Times New Roman"/>
                <w:b/>
                <w:bCs/>
                <w:szCs w:val="24"/>
                <w:lang w:eastAsia="tr-TR"/>
              </w:rPr>
              <w:t>geri kalan sermayenin nakit ve nakde kolay dönüştürülebilir yatırım araçlarından</w:t>
            </w:r>
            <w:r w:rsidRPr="005C4EE2">
              <w:rPr>
                <w:rFonts w:eastAsia="Times New Roman" w:cs="Times New Roman"/>
                <w:szCs w:val="24"/>
                <w:lang w:eastAsia="tr-TR"/>
              </w:rPr>
              <w:t>(Örnek olarak; mevduat, devlet iç borçlanma senetleri, katılım belgesi, kira sertifikası, yatırım fonları, döviz, altın, hisse senedi ve menkuller vb.)</w:t>
            </w:r>
            <w:r w:rsidRPr="005C4EE2">
              <w:rPr>
                <w:rFonts w:eastAsia="Times New Roman" w:cs="Times New Roman"/>
                <w:b/>
                <w:bCs/>
                <w:szCs w:val="24"/>
                <w:lang w:eastAsia="tr-TR"/>
              </w:rPr>
              <w:t> oluştuğunun beyan edilmesi gerekmektedir.</w:t>
            </w:r>
            <w:proofErr w:type="gramEnd"/>
          </w:p>
        </w:tc>
        <w:tc>
          <w:tcPr>
            <w:tcW w:w="0" w:type="auto"/>
            <w:vMerge w:val="restart"/>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p>
        </w:tc>
      </w:tr>
      <w:tr w:rsidR="007A7C65" w:rsidRPr="005C4EE2" w:rsidTr="007A7C6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MALİ TABLOLAR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A93C90" w:rsidP="00C94986">
            <w:pPr>
              <w:spacing w:after="150" w:line="240" w:lineRule="auto"/>
              <w:rPr>
                <w:rFonts w:eastAsia="Times New Roman" w:cs="Times New Roman"/>
                <w:szCs w:val="24"/>
                <w:lang w:eastAsia="tr-TR"/>
              </w:rPr>
            </w:pPr>
            <w:hyperlink r:id="rId5" w:tgtFrame="_blank" w:history="1">
              <w:r w:rsidR="007A7C65" w:rsidRPr="005C4EE2">
                <w:rPr>
                  <w:rFonts w:eastAsia="Times New Roman" w:cs="Times New Roman"/>
                  <w:b/>
                  <w:bCs/>
                  <w:color w:val="337AB7"/>
                  <w:szCs w:val="24"/>
                  <w:lang w:eastAsia="tr-TR"/>
                </w:rPr>
                <w:t>EK2</w:t>
              </w:r>
            </w:hyperlink>
            <w:r w:rsidR="007A7C65" w:rsidRPr="005C4EE2">
              <w:rPr>
                <w:rFonts w:eastAsia="Times New Roman" w:cs="Times New Roman"/>
                <w:szCs w:val="24"/>
                <w:lang w:eastAsia="tr-TR"/>
              </w:rPr>
              <w:t> ve </w:t>
            </w:r>
            <w:hyperlink r:id="rId6" w:tgtFrame="_blank" w:history="1">
              <w:r w:rsidR="007A7C65" w:rsidRPr="005C4EE2">
                <w:rPr>
                  <w:rFonts w:eastAsia="Times New Roman" w:cs="Times New Roman"/>
                  <w:b/>
                  <w:bCs/>
                  <w:color w:val="337AB7"/>
                  <w:szCs w:val="24"/>
                  <w:lang w:eastAsia="tr-TR"/>
                </w:rPr>
                <w:t>EK3</w:t>
              </w:r>
            </w:hyperlink>
            <w:r w:rsidR="007A7C65" w:rsidRPr="005C4EE2">
              <w:rPr>
                <w:rFonts w:eastAsia="Times New Roman" w:cs="Times New Roman"/>
                <w:szCs w:val="24"/>
                <w:lang w:eastAsia="tr-TR"/>
              </w:rPr>
              <w:t xml:space="preserve"> tablolarının mal beyanı veya ödenmiş sermaye ile paralel ve mali müşavir onaylı olarak hazırlanması gerekmektedir. </w:t>
            </w:r>
            <w:proofErr w:type="gramStart"/>
            <w:r w:rsidR="007A7C65" w:rsidRPr="005C4EE2">
              <w:rPr>
                <w:rFonts w:eastAsia="Times New Roman" w:cs="Times New Roman"/>
                <w:szCs w:val="24"/>
                <w:lang w:eastAsia="tr-TR"/>
              </w:rPr>
              <w:t>tablolar</w:t>
            </w:r>
            <w:proofErr w:type="gramEnd"/>
            <w:r w:rsidR="007A7C65" w:rsidRPr="005C4EE2">
              <w:rPr>
                <w:rFonts w:eastAsia="Times New Roman" w:cs="Times New Roman"/>
                <w:szCs w:val="24"/>
                <w:lang w:eastAsia="tr-TR"/>
              </w:rPr>
              <w:t xml:space="preserve"> elden(ıslak imzalı ve onaylı) ve </w:t>
            </w:r>
            <w:hyperlink r:id="rId7" w:history="1">
              <w:r w:rsidR="00C94986" w:rsidRPr="007A6A5A">
                <w:rPr>
                  <w:rStyle w:val="Kpr"/>
                  <w:rFonts w:eastAsia="Times New Roman" w:cs="Times New Roman"/>
                  <w:szCs w:val="24"/>
                  <w:lang w:eastAsia="tr-TR"/>
                </w:rPr>
                <w:t>c.er@ayto.org.tr</w:t>
              </w:r>
            </w:hyperlink>
            <w:r w:rsidR="00C94986">
              <w:rPr>
                <w:rFonts w:eastAsia="Times New Roman" w:cs="Times New Roman"/>
                <w:szCs w:val="24"/>
                <w:lang w:eastAsia="tr-TR"/>
              </w:rPr>
              <w:t xml:space="preserve"> </w:t>
            </w:r>
            <w:r w:rsidR="007A7C65" w:rsidRPr="005C4EE2">
              <w:rPr>
                <w:rFonts w:eastAsia="Times New Roman" w:cs="Times New Roman"/>
                <w:szCs w:val="24"/>
                <w:lang w:eastAsia="tr-TR"/>
              </w:rPr>
              <w:t>adresine e-posta yoluyla eşzamanlı olarak gönderilmesi gerekmektedir.</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A7C65" w:rsidRPr="005C4EE2" w:rsidRDefault="007A7C65" w:rsidP="007A7C65">
            <w:pPr>
              <w:spacing w:after="0" w:line="240" w:lineRule="auto"/>
              <w:rPr>
                <w:rFonts w:eastAsia="Times New Roman" w:cs="Times New Roman"/>
                <w:szCs w:val="24"/>
                <w:lang w:eastAsia="tr-TR"/>
              </w:rPr>
            </w:pPr>
          </w:p>
        </w:tc>
      </w:tr>
      <w:tr w:rsidR="007A7C65" w:rsidRPr="005C4EE2" w:rsidTr="007A7C6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ORGANİZASYON YAPISI VE TABLOLAR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A93C90" w:rsidP="007A7C65">
            <w:pPr>
              <w:spacing w:after="150" w:line="240" w:lineRule="auto"/>
              <w:rPr>
                <w:rFonts w:eastAsia="Times New Roman" w:cs="Times New Roman"/>
                <w:szCs w:val="24"/>
                <w:lang w:eastAsia="tr-TR"/>
              </w:rPr>
            </w:pPr>
            <w:hyperlink r:id="rId8" w:tgtFrame="_blank" w:history="1">
              <w:r w:rsidR="007A7C65" w:rsidRPr="005C4EE2">
                <w:rPr>
                  <w:rFonts w:eastAsia="Times New Roman" w:cs="Times New Roman"/>
                  <w:b/>
                  <w:bCs/>
                  <w:color w:val="337AB7"/>
                  <w:szCs w:val="24"/>
                  <w:lang w:eastAsia="tr-TR"/>
                </w:rPr>
                <w:t>Organizasyon yapısı</w:t>
              </w:r>
            </w:hyperlink>
            <w:r w:rsidR="007A7C65" w:rsidRPr="005C4EE2">
              <w:rPr>
                <w:rFonts w:eastAsia="Times New Roman" w:cs="Times New Roman"/>
                <w:szCs w:val="24"/>
                <w:lang w:eastAsia="tr-TR"/>
              </w:rPr>
              <w:t> ve tablolar (</w:t>
            </w:r>
            <w:hyperlink r:id="rId9" w:tgtFrame="_blank" w:history="1">
              <w:r w:rsidR="007A7C65" w:rsidRPr="005C4EE2">
                <w:rPr>
                  <w:rFonts w:eastAsia="Times New Roman" w:cs="Times New Roman"/>
                  <w:color w:val="337AB7"/>
                  <w:szCs w:val="24"/>
                  <w:lang w:eastAsia="tr-TR"/>
                </w:rPr>
                <w:t>FORM A</w:t>
              </w:r>
            </w:hyperlink>
            <w:r w:rsidR="007A7C65" w:rsidRPr="005C4EE2">
              <w:rPr>
                <w:rFonts w:eastAsia="Times New Roman" w:cs="Times New Roman"/>
                <w:szCs w:val="24"/>
                <w:lang w:eastAsia="tr-TR"/>
              </w:rPr>
              <w:t> ile </w:t>
            </w:r>
            <w:hyperlink r:id="rId10" w:tgtFrame="_blank" w:history="1">
              <w:r w:rsidR="007A7C65" w:rsidRPr="005C4EE2">
                <w:rPr>
                  <w:rFonts w:eastAsia="Times New Roman" w:cs="Times New Roman"/>
                  <w:color w:val="337AB7"/>
                  <w:szCs w:val="24"/>
                  <w:lang w:eastAsia="tr-TR"/>
                </w:rPr>
                <w:t>FORM B</w:t>
              </w:r>
            </w:hyperlink>
            <w:r w:rsidR="007A7C65" w:rsidRPr="005C4EE2">
              <w:rPr>
                <w:rFonts w:eastAsia="Times New Roman" w:cs="Times New Roman"/>
                <w:szCs w:val="24"/>
                <w:lang w:eastAsia="tr-TR"/>
              </w:rPr>
              <w:t>)‘</w:t>
            </w:r>
            <w:proofErr w:type="spellStart"/>
            <w:r w:rsidR="007A7C65" w:rsidRPr="005C4EE2">
              <w:rPr>
                <w:rFonts w:eastAsia="Times New Roman" w:cs="Times New Roman"/>
                <w:szCs w:val="24"/>
                <w:lang w:eastAsia="tr-TR"/>
              </w:rPr>
              <w:t>nin</w:t>
            </w:r>
            <w:proofErr w:type="spellEnd"/>
            <w:r w:rsidR="007A7C65" w:rsidRPr="005C4EE2">
              <w:rPr>
                <w:rFonts w:eastAsia="Times New Roman" w:cs="Times New Roman"/>
                <w:szCs w:val="24"/>
                <w:lang w:eastAsia="tr-TR"/>
              </w:rPr>
              <w:t xml:space="preserve"> eksiksiz olarak doldurulup, elden (ıslak imzalı ve onaylı) ve </w:t>
            </w:r>
            <w:r w:rsidR="00C94986">
              <w:rPr>
                <w:rFonts w:eastAsia="Times New Roman" w:cs="Times New Roman"/>
                <w:szCs w:val="24"/>
                <w:lang w:eastAsia="tr-TR"/>
              </w:rPr>
              <w:t>c.er@</w:t>
            </w:r>
            <w:hyperlink r:id="rId11" w:history="1">
              <w:proofErr w:type="gramStart"/>
              <w:r w:rsidR="00C94986">
                <w:rPr>
                  <w:rFonts w:eastAsia="Times New Roman" w:cs="Times New Roman"/>
                  <w:color w:val="337AB7"/>
                  <w:szCs w:val="24"/>
                  <w:lang w:eastAsia="tr-TR"/>
                </w:rPr>
                <w:t>ayto.org.tr</w:t>
              </w:r>
              <w:proofErr w:type="gramEnd"/>
            </w:hyperlink>
            <w:r w:rsidR="007A7C65" w:rsidRPr="005C4EE2">
              <w:rPr>
                <w:rFonts w:eastAsia="Times New Roman" w:cs="Times New Roman"/>
                <w:szCs w:val="24"/>
                <w:lang w:eastAsia="tr-TR"/>
              </w:rPr>
              <w:t> adresine e-posta yoluyla eşzamanlı olarak gönderilmesi gerekmektedir.</w:t>
            </w:r>
          </w:p>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Not2:</w:t>
            </w:r>
            <w:r w:rsidRPr="005C4EE2">
              <w:rPr>
                <w:rFonts w:eastAsia="Times New Roman" w:cs="Times New Roman"/>
                <w:szCs w:val="24"/>
                <w:lang w:eastAsia="tr-TR"/>
              </w:rPr>
              <w:t xml:space="preserve">Organizasyon Şeması adlı </w:t>
            </w:r>
            <w:proofErr w:type="spellStart"/>
            <w:r w:rsidRPr="005C4EE2">
              <w:rPr>
                <w:rFonts w:eastAsia="Times New Roman" w:cs="Times New Roman"/>
                <w:szCs w:val="24"/>
                <w:lang w:eastAsia="tr-TR"/>
              </w:rPr>
              <w:t>excel</w:t>
            </w:r>
            <w:proofErr w:type="spellEnd"/>
            <w:r w:rsidRPr="005C4EE2">
              <w:rPr>
                <w:rFonts w:eastAsia="Times New Roman" w:cs="Times New Roman"/>
                <w:szCs w:val="24"/>
                <w:lang w:eastAsia="tr-TR"/>
              </w:rPr>
              <w:t xml:space="preserve"> </w:t>
            </w:r>
            <w:proofErr w:type="spellStart"/>
            <w:r w:rsidRPr="005C4EE2">
              <w:rPr>
                <w:rFonts w:eastAsia="Times New Roman" w:cs="Times New Roman"/>
                <w:szCs w:val="24"/>
                <w:lang w:eastAsia="tr-TR"/>
              </w:rPr>
              <w:t>dökümanı</w:t>
            </w:r>
            <w:proofErr w:type="spellEnd"/>
            <w:r w:rsidRPr="005C4EE2">
              <w:rPr>
                <w:rFonts w:eastAsia="Times New Roman" w:cs="Times New Roman"/>
                <w:szCs w:val="24"/>
                <w:lang w:eastAsia="tr-TR"/>
              </w:rPr>
              <w:t>, 3 adet sayfadan (</w:t>
            </w:r>
            <w:proofErr w:type="spellStart"/>
            <w:r w:rsidRPr="005C4EE2">
              <w:rPr>
                <w:rFonts w:eastAsia="Times New Roman" w:cs="Times New Roman"/>
                <w:szCs w:val="24"/>
                <w:lang w:eastAsia="tr-TR"/>
              </w:rPr>
              <w:t>sheet</w:t>
            </w:r>
            <w:proofErr w:type="spellEnd"/>
            <w:r w:rsidRPr="005C4EE2">
              <w:rPr>
                <w:rFonts w:eastAsia="Times New Roman" w:cs="Times New Roman"/>
                <w:szCs w:val="24"/>
                <w:lang w:eastAsia="tr-TR"/>
              </w:rPr>
              <w:t>) oluşmaktadır.</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A7C65" w:rsidRPr="005C4EE2" w:rsidRDefault="007A7C65" w:rsidP="007A7C65">
            <w:pPr>
              <w:spacing w:after="0" w:line="240" w:lineRule="auto"/>
              <w:rPr>
                <w:rFonts w:eastAsia="Times New Roman" w:cs="Times New Roman"/>
                <w:szCs w:val="24"/>
                <w:lang w:eastAsia="tr-TR"/>
              </w:rPr>
            </w:pPr>
          </w:p>
        </w:tc>
      </w:tr>
      <w:tr w:rsidR="007A7C65" w:rsidRPr="005C4EE2" w:rsidTr="007A7C65">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b/>
                <w:bCs/>
                <w:szCs w:val="24"/>
                <w:lang w:eastAsia="tr-TR"/>
              </w:rPr>
              <w:t>ASGARİ FİZİKİ ŞARTLAR</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hideMark/>
          </w:tcPr>
          <w:p w:rsidR="007A7C65" w:rsidRPr="005C4EE2" w:rsidRDefault="007A7C65" w:rsidP="007A7C65">
            <w:pPr>
              <w:spacing w:after="150" w:line="240" w:lineRule="auto"/>
              <w:rPr>
                <w:rFonts w:eastAsia="Times New Roman" w:cs="Times New Roman"/>
                <w:szCs w:val="24"/>
                <w:lang w:eastAsia="tr-TR"/>
              </w:rPr>
            </w:pPr>
            <w:r w:rsidRPr="005C4EE2">
              <w:rPr>
                <w:rFonts w:eastAsia="Times New Roman" w:cs="Times New Roman"/>
                <w:szCs w:val="24"/>
                <w:lang w:eastAsia="tr-TR"/>
              </w:rPr>
              <w:t>Asgari fiziki şartlar tetkiki olmayan acentelerin, şubelerinin bağlı bulunduğu Oda’dan tetkiklerini yaptırmaları gerekmektedir.</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A7C65" w:rsidRPr="005C4EE2" w:rsidRDefault="007A7C65" w:rsidP="007A7C65">
            <w:pPr>
              <w:spacing w:after="0" w:line="240" w:lineRule="auto"/>
              <w:rPr>
                <w:rFonts w:eastAsia="Times New Roman" w:cs="Times New Roman"/>
                <w:szCs w:val="24"/>
                <w:lang w:eastAsia="tr-TR"/>
              </w:rPr>
            </w:pPr>
          </w:p>
        </w:tc>
      </w:tr>
    </w:tbl>
    <w:p w:rsidR="007A7C65" w:rsidRPr="005C4EE2" w:rsidRDefault="007A7C65" w:rsidP="007A7C65">
      <w:pPr>
        <w:shd w:val="clear" w:color="auto" w:fill="FFFFFF"/>
        <w:spacing w:after="15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lastRenderedPageBreak/>
        <w:t> </w:t>
      </w: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r>
      <w:hyperlink r:id="rId12" w:tgtFrame="_blank" w:history="1">
        <w:r w:rsidRPr="005C4EE2">
          <w:rPr>
            <w:rFonts w:eastAsia="Times New Roman" w:cs="Times New Roman"/>
            <w:b/>
            <w:bCs/>
            <w:color w:val="337AB7"/>
            <w:szCs w:val="24"/>
            <w:lang w:eastAsia="tr-TR"/>
          </w:rPr>
          <w:t>TAAHHÜTNAME</w:t>
        </w:r>
      </w:hyperlink>
      <w:r w:rsidRPr="005C4EE2">
        <w:rPr>
          <w:rFonts w:eastAsia="Times New Roman" w:cs="Times New Roman"/>
          <w:color w:val="333333"/>
          <w:szCs w:val="24"/>
          <w:lang w:eastAsia="tr-TR"/>
        </w:rPr>
        <w:t> (ıslak imzalı ve elden teslimi gerekmektedir.)</w:t>
      </w:r>
    </w:p>
    <w:p w:rsidR="007A7C65" w:rsidRPr="005C4EE2" w:rsidRDefault="007A7C65" w:rsidP="007A7C65">
      <w:pPr>
        <w:shd w:val="clear" w:color="auto" w:fill="FFFFFF"/>
        <w:spacing w:after="150" w:line="300" w:lineRule="atLeast"/>
        <w:rPr>
          <w:rFonts w:eastAsia="Times New Roman" w:cs="Times New Roman"/>
          <w:color w:val="333333"/>
          <w:szCs w:val="24"/>
          <w:lang w:eastAsia="tr-TR"/>
        </w:rPr>
      </w:pPr>
      <w:r w:rsidRPr="005C4EE2">
        <w:rPr>
          <w:rFonts w:eastAsia="Times New Roman" w:cs="Times New Roman"/>
          <w:b/>
          <w:bCs/>
          <w:color w:val="333333"/>
          <w:szCs w:val="24"/>
          <w:lang w:eastAsia="tr-TR"/>
        </w:rPr>
        <w:t>ŞUBELEŞEREK TEŞKİLATLANAN SİGORTA ACENTELERİ İÇİN</w:t>
      </w:r>
      <w:r w:rsidRPr="005C4EE2">
        <w:rPr>
          <w:rFonts w:eastAsia="Times New Roman" w:cs="Times New Roman"/>
          <w:color w:val="333333"/>
          <w:szCs w:val="24"/>
          <w:lang w:eastAsia="tr-TR"/>
        </w:rPr>
        <w:br/>
        <w:t xml:space="preserve">Mesafeli satış yapan acenteler uygunluk belgesi başvurusunda bulundukları Odalara sadece mali müşavir onaylı mali tablolar ile mali müşavir onaylı ödenmiş sermaye(Ek2) / malvarlığı beyanını(Ek3) teslim edecek olup, bu tablolar ödenmiş sermaye/malvarlığı ve </w:t>
      </w:r>
      <w:proofErr w:type="spellStart"/>
      <w:r w:rsidRPr="005C4EE2">
        <w:rPr>
          <w:rFonts w:eastAsia="Times New Roman" w:cs="Times New Roman"/>
          <w:color w:val="333333"/>
          <w:szCs w:val="24"/>
          <w:lang w:eastAsia="tr-TR"/>
        </w:rPr>
        <w:t>özkaynak</w:t>
      </w:r>
      <w:proofErr w:type="spellEnd"/>
      <w:r w:rsidRPr="005C4EE2">
        <w:rPr>
          <w:rFonts w:eastAsia="Times New Roman" w:cs="Times New Roman"/>
          <w:color w:val="333333"/>
          <w:szCs w:val="24"/>
          <w:lang w:eastAsia="tr-TR"/>
        </w:rPr>
        <w:t xml:space="preserve"> yeterliliği açısından değerlendirilecektir.</w:t>
      </w:r>
    </w:p>
    <w:p w:rsidR="00C94684" w:rsidRPr="005C4EE2" w:rsidRDefault="007A7C65" w:rsidP="00C94684">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b/>
          <w:bCs/>
          <w:color w:val="FF0000"/>
          <w:szCs w:val="24"/>
          <w:lang w:eastAsia="tr-TR"/>
        </w:rPr>
        <w:t>Önemli:</w:t>
      </w:r>
      <w:r w:rsidRPr="005C4EE2">
        <w:rPr>
          <w:rFonts w:eastAsia="Times New Roman" w:cs="Times New Roman"/>
          <w:color w:val="FF0000"/>
          <w:szCs w:val="24"/>
          <w:lang w:eastAsia="tr-TR"/>
        </w:rPr>
        <w:br/>
        <w:t>Bir kişi sadece bir Sigorta Acentesinde genel müdür, genel müdür yardımcısı ve şube müdürü olarak görevlendirilebilir. Bu kişi, gerçek kişi sigorta acenteliği faaliyetinde bulunamayacağı gibi, aynı ya da farklı bir acentede; genel müdür, genel müdür yardımcısı, şube müdürü, müdür veya teknik personel olamaz.</w:t>
      </w: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r>
      <w:r w:rsidRPr="005C4EE2">
        <w:rPr>
          <w:rFonts w:eastAsia="Times New Roman" w:cs="Times New Roman"/>
          <w:b/>
          <w:bCs/>
          <w:color w:val="333333"/>
          <w:szCs w:val="24"/>
          <w:lang w:eastAsia="tr-TR"/>
        </w:rPr>
        <w:t>GENEL MÜDÜR VE GENEL MÜDÜR YARDIMCISI İÇİN İSTENEN EVRAKLAR</w:t>
      </w:r>
      <w:r w:rsidRPr="005C4EE2">
        <w:rPr>
          <w:rFonts w:eastAsia="Times New Roman" w:cs="Times New Roman"/>
          <w:color w:val="333333"/>
          <w:szCs w:val="24"/>
          <w:lang w:eastAsia="tr-TR"/>
        </w:rPr>
        <w:br/>
        <w:t>1. Ticaret Sici</w:t>
      </w:r>
      <w:r w:rsidR="00C94684" w:rsidRPr="005C4EE2">
        <w:rPr>
          <w:rFonts w:eastAsia="Times New Roman" w:cs="Times New Roman"/>
          <w:color w:val="333333"/>
          <w:szCs w:val="24"/>
          <w:lang w:eastAsia="tr-TR"/>
        </w:rPr>
        <w:t>l Gazetesi</w:t>
      </w:r>
      <w:r w:rsidRPr="005C4EE2">
        <w:rPr>
          <w:rFonts w:eastAsia="Times New Roman" w:cs="Times New Roman"/>
          <w:color w:val="333333"/>
          <w:szCs w:val="24"/>
          <w:lang w:eastAsia="tr-TR"/>
        </w:rPr>
        <w:br/>
        <w:t>2. SEGEM Belgesi</w:t>
      </w:r>
      <w:r w:rsidRPr="005C4EE2">
        <w:rPr>
          <w:rFonts w:eastAsia="Times New Roman" w:cs="Times New Roman"/>
          <w:color w:val="333333"/>
          <w:szCs w:val="24"/>
          <w:lang w:eastAsia="tr-TR"/>
        </w:rPr>
        <w:br/>
      </w:r>
      <w:r w:rsidR="00C94684" w:rsidRPr="005C4EE2">
        <w:rPr>
          <w:rFonts w:eastAsia="Times New Roman" w:cs="Times New Roman"/>
          <w:color w:val="333333"/>
          <w:szCs w:val="24"/>
          <w:lang w:eastAsia="tr-TR"/>
        </w:rPr>
        <w:t>3. Nüfus Kayıt Örneği veya T.C. Nüfus Cüzdanı Sureti</w:t>
      </w:r>
      <w:r w:rsidRPr="005C4EE2">
        <w:rPr>
          <w:rFonts w:eastAsia="Times New Roman" w:cs="Times New Roman"/>
          <w:color w:val="333333"/>
          <w:szCs w:val="24"/>
          <w:lang w:eastAsia="tr-TR"/>
        </w:rPr>
        <w:br/>
        <w:t>4. </w:t>
      </w:r>
      <w:proofErr w:type="gramStart"/>
      <w:r w:rsidRPr="005C4EE2">
        <w:rPr>
          <w:rFonts w:eastAsia="Times New Roman" w:cs="Times New Roman"/>
          <w:color w:val="333333"/>
          <w:szCs w:val="24"/>
          <w:lang w:eastAsia="tr-TR"/>
        </w:rPr>
        <w:t>İkametgah</w:t>
      </w:r>
      <w:proofErr w:type="gramEnd"/>
      <w:r w:rsidRPr="005C4EE2">
        <w:rPr>
          <w:rFonts w:eastAsia="Times New Roman" w:cs="Times New Roman"/>
          <w:color w:val="333333"/>
          <w:szCs w:val="24"/>
          <w:lang w:eastAsia="tr-TR"/>
        </w:rPr>
        <w:t xml:space="preserve"> Belgesi (Ev Adresi)</w:t>
      </w:r>
      <w:r w:rsidRPr="005C4EE2">
        <w:rPr>
          <w:rFonts w:eastAsia="Times New Roman" w:cs="Times New Roman"/>
          <w:color w:val="333333"/>
          <w:szCs w:val="24"/>
          <w:lang w:eastAsia="tr-TR"/>
        </w:rPr>
        <w:br/>
        <w:t>5. Arşiv Kayıtlı Adli Sicil Belgesi (Belgenin Konu Kısmında "Resmi Kurum" Yazmalıdır.)</w:t>
      </w:r>
      <w:r w:rsidRPr="005C4EE2">
        <w:rPr>
          <w:rFonts w:eastAsia="Times New Roman" w:cs="Times New Roman"/>
          <w:color w:val="333333"/>
          <w:szCs w:val="24"/>
          <w:lang w:eastAsia="tr-TR"/>
        </w:rPr>
        <w:br/>
        <w:t>6. En Son Mezun Olunan Okul Diploma Aslı Ve Sureti</w:t>
      </w:r>
      <w:r w:rsidRPr="005C4EE2">
        <w:rPr>
          <w:rFonts w:eastAsia="Times New Roman" w:cs="Times New Roman"/>
          <w:color w:val="333333"/>
          <w:szCs w:val="24"/>
          <w:lang w:eastAsia="tr-TR"/>
        </w:rPr>
        <w:br/>
      </w:r>
      <w:r w:rsidR="00C94684" w:rsidRPr="005C4EE2">
        <w:rPr>
          <w:rFonts w:eastAsia="Times New Roman" w:cs="Times New Roman"/>
          <w:color w:val="333333"/>
          <w:szCs w:val="24"/>
          <w:lang w:eastAsia="tr-TR"/>
        </w:rPr>
        <w:t>7</w:t>
      </w:r>
      <w:r w:rsidRPr="005C4EE2">
        <w:rPr>
          <w:rFonts w:eastAsia="Times New Roman" w:cs="Times New Roman"/>
          <w:color w:val="333333"/>
          <w:szCs w:val="24"/>
          <w:lang w:eastAsia="tr-TR"/>
        </w:rPr>
        <w:t xml:space="preserve">. SGK Hizmet Dökümü (SGK İl Müdürlüklerinden Alınacak, Hizmet Dökümünde Yer Alan İşyeri Kodlarının Firma </w:t>
      </w:r>
      <w:proofErr w:type="spellStart"/>
      <w:r w:rsidRPr="005C4EE2">
        <w:rPr>
          <w:rFonts w:eastAsia="Times New Roman" w:cs="Times New Roman"/>
          <w:color w:val="333333"/>
          <w:szCs w:val="24"/>
          <w:lang w:eastAsia="tr-TR"/>
        </w:rPr>
        <w:t>Ünvanını</w:t>
      </w:r>
      <w:proofErr w:type="spellEnd"/>
      <w:r w:rsidRPr="005C4EE2">
        <w:rPr>
          <w:rFonts w:eastAsia="Times New Roman" w:cs="Times New Roman"/>
          <w:color w:val="333333"/>
          <w:szCs w:val="24"/>
          <w:lang w:eastAsia="tr-TR"/>
        </w:rPr>
        <w:t xml:space="preserve"> Gösterir Belge)</w:t>
      </w:r>
    </w:p>
    <w:p w:rsidR="000E69CA" w:rsidRPr="005C4EE2" w:rsidRDefault="00C94684" w:rsidP="00C94684">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8.</w:t>
      </w:r>
      <w:r w:rsidR="000E69CA" w:rsidRPr="005C4EE2">
        <w:rPr>
          <w:rFonts w:eastAsia="Times New Roman" w:cs="Times New Roman"/>
          <w:color w:val="333333"/>
          <w:szCs w:val="24"/>
          <w:lang w:eastAsia="tr-TR"/>
        </w:rPr>
        <w:t>EK-5 Bilgi Formu (</w:t>
      </w:r>
      <w:proofErr w:type="spellStart"/>
      <w:r w:rsidR="000E69CA" w:rsidRPr="005C4EE2">
        <w:rPr>
          <w:rFonts w:eastAsia="Times New Roman" w:cs="Times New Roman"/>
          <w:color w:val="333333"/>
          <w:szCs w:val="24"/>
          <w:lang w:eastAsia="tr-TR"/>
        </w:rPr>
        <w:t>FormA</w:t>
      </w:r>
      <w:proofErr w:type="spellEnd"/>
      <w:r w:rsidR="000E69CA" w:rsidRPr="005C4EE2">
        <w:rPr>
          <w:rFonts w:eastAsia="Times New Roman" w:cs="Times New Roman"/>
          <w:color w:val="333333"/>
          <w:szCs w:val="24"/>
          <w:lang w:eastAsia="tr-TR"/>
        </w:rPr>
        <w:t>)</w:t>
      </w:r>
    </w:p>
    <w:p w:rsidR="00C94684" w:rsidRPr="005C4EE2" w:rsidRDefault="000E69CA" w:rsidP="00C94684">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9.İki Adet Vesikalık Fotoğraf</w:t>
      </w:r>
    </w:p>
    <w:p w:rsidR="000E69CA" w:rsidRPr="005C4EE2" w:rsidRDefault="000E69CA" w:rsidP="00C94684">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10.Yabancı Dil Belgesi (Yabancı Dil Biliniyorsa)</w:t>
      </w:r>
    </w:p>
    <w:p w:rsidR="005D17C8" w:rsidRPr="005C4EE2" w:rsidRDefault="007A7C65" w:rsidP="005D17C8">
      <w:pPr>
        <w:spacing w:after="0" w:line="340" w:lineRule="exact"/>
        <w:rPr>
          <w:szCs w:val="24"/>
        </w:rPr>
      </w:pP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r>
      <w:r w:rsidRPr="005C4EE2">
        <w:rPr>
          <w:rFonts w:eastAsia="Times New Roman" w:cs="Times New Roman"/>
          <w:b/>
          <w:bCs/>
          <w:color w:val="333333"/>
          <w:szCs w:val="24"/>
          <w:lang w:eastAsia="tr-TR"/>
        </w:rPr>
        <w:t>Mesleki Deneyim;</w:t>
      </w: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r>
      <w:r w:rsidR="005D17C8" w:rsidRPr="005C4EE2">
        <w:rPr>
          <w:szCs w:val="24"/>
        </w:rPr>
        <w:t>Genel Müdür (Şube Şeklinde Faaliyet Gösteren Acenteler İçin)</w:t>
      </w:r>
    </w:p>
    <w:p w:rsidR="005D17C8" w:rsidRPr="005C4EE2" w:rsidRDefault="005D17C8" w:rsidP="005D17C8">
      <w:pPr>
        <w:spacing w:after="0" w:line="340" w:lineRule="exact"/>
        <w:rPr>
          <w:color w:val="FF0000"/>
          <w:szCs w:val="24"/>
        </w:rPr>
      </w:pPr>
      <w:r w:rsidRPr="005C4EE2">
        <w:rPr>
          <w:color w:val="FF0000"/>
          <w:szCs w:val="24"/>
        </w:rPr>
        <w:t>a</w:t>
      </w:r>
      <w:r w:rsidR="005C4EE2">
        <w:rPr>
          <w:color w:val="FF0000"/>
          <w:szCs w:val="24"/>
        </w:rPr>
        <w:t>)</w:t>
      </w:r>
      <w:r w:rsidRPr="005D17C8">
        <w:rPr>
          <w:color w:val="FF0000"/>
          <w:szCs w:val="24"/>
        </w:rPr>
        <w:t>İki yıllık yüksekokul (sigortacılıkla ilgili bölümler)</w:t>
      </w:r>
      <w:r w:rsidRPr="005C4EE2">
        <w:rPr>
          <w:color w:val="FF0000"/>
          <w:szCs w:val="24"/>
        </w:rPr>
        <w:t xml:space="preserve"> – 7 Yıl</w:t>
      </w:r>
    </w:p>
    <w:p w:rsidR="005D17C8" w:rsidRPr="005C4EE2" w:rsidRDefault="005D17C8" w:rsidP="005D17C8">
      <w:pPr>
        <w:spacing w:after="0" w:line="340" w:lineRule="exact"/>
        <w:rPr>
          <w:color w:val="FF0000"/>
          <w:szCs w:val="24"/>
        </w:rPr>
      </w:pPr>
      <w:r w:rsidRPr="005C4EE2">
        <w:rPr>
          <w:color w:val="FF0000"/>
          <w:szCs w:val="24"/>
        </w:rPr>
        <w:t>b)</w:t>
      </w:r>
      <w:r w:rsidRPr="005D17C8">
        <w:rPr>
          <w:color w:val="FF0000"/>
          <w:szCs w:val="24"/>
        </w:rPr>
        <w:t>Dört yıllık yükseköğretim kurumları</w:t>
      </w:r>
      <w:r w:rsidRPr="005C4EE2">
        <w:rPr>
          <w:color w:val="FF0000"/>
          <w:szCs w:val="24"/>
        </w:rPr>
        <w:t xml:space="preserve"> -6 Yıl</w:t>
      </w:r>
    </w:p>
    <w:p w:rsidR="005D17C8" w:rsidRPr="005C4EE2" w:rsidRDefault="005D17C8" w:rsidP="005D17C8">
      <w:pPr>
        <w:spacing w:after="0" w:line="340" w:lineRule="exact"/>
        <w:rPr>
          <w:color w:val="FF0000"/>
          <w:szCs w:val="24"/>
        </w:rPr>
      </w:pPr>
      <w:r w:rsidRPr="005C4EE2">
        <w:rPr>
          <w:color w:val="FF0000"/>
          <w:szCs w:val="24"/>
        </w:rPr>
        <w:t>c)</w:t>
      </w:r>
      <w:r w:rsidRPr="005D17C8">
        <w:rPr>
          <w:color w:val="FF0000"/>
          <w:szCs w:val="24"/>
        </w:rPr>
        <w:t>Dört yıllık yükseköğretim kurumları (sigortacılıkla ilgili bölümler)</w:t>
      </w:r>
      <w:r w:rsidRPr="005C4EE2">
        <w:rPr>
          <w:color w:val="FF0000"/>
          <w:szCs w:val="24"/>
        </w:rPr>
        <w:t xml:space="preserve"> – 5 Yıl</w:t>
      </w:r>
    </w:p>
    <w:p w:rsidR="005D17C8" w:rsidRPr="005C4EE2" w:rsidRDefault="005D17C8" w:rsidP="005D17C8">
      <w:pPr>
        <w:spacing w:after="0" w:line="340" w:lineRule="exact"/>
        <w:rPr>
          <w:szCs w:val="24"/>
        </w:rPr>
      </w:pPr>
    </w:p>
    <w:p w:rsidR="005D17C8" w:rsidRPr="005C4EE2" w:rsidRDefault="005D17C8" w:rsidP="005D17C8">
      <w:pPr>
        <w:spacing w:after="0" w:line="340" w:lineRule="exact"/>
        <w:rPr>
          <w:szCs w:val="24"/>
        </w:rPr>
      </w:pPr>
      <w:r w:rsidRPr="005C4EE2">
        <w:rPr>
          <w:szCs w:val="24"/>
        </w:rPr>
        <w:t>Genel Müdür Yardımcısı (Şube Şeklinde Faaliyet Gösteren Acenteler İçin)</w:t>
      </w:r>
    </w:p>
    <w:p w:rsidR="005D17C8" w:rsidRPr="005C4EE2" w:rsidRDefault="005D17C8" w:rsidP="005D17C8">
      <w:pPr>
        <w:spacing w:after="0" w:line="340" w:lineRule="exact"/>
        <w:rPr>
          <w:color w:val="FF0000"/>
          <w:szCs w:val="24"/>
        </w:rPr>
      </w:pPr>
      <w:r w:rsidRPr="005C4EE2">
        <w:rPr>
          <w:color w:val="FF0000"/>
          <w:szCs w:val="24"/>
        </w:rPr>
        <w:t>a)</w:t>
      </w:r>
      <w:r w:rsidRPr="005D17C8">
        <w:rPr>
          <w:color w:val="FF0000"/>
          <w:szCs w:val="24"/>
        </w:rPr>
        <w:t>İki yıllık yüksekokul (sigortacılıkla ilgili bölümler)</w:t>
      </w:r>
      <w:r w:rsidRPr="005C4EE2">
        <w:rPr>
          <w:color w:val="FF0000"/>
          <w:szCs w:val="24"/>
        </w:rPr>
        <w:t xml:space="preserve"> – 5 Yıl</w:t>
      </w:r>
    </w:p>
    <w:p w:rsidR="005D17C8" w:rsidRPr="005C4EE2" w:rsidRDefault="005D17C8" w:rsidP="005D17C8">
      <w:pPr>
        <w:spacing w:after="0" w:line="340" w:lineRule="exact"/>
        <w:rPr>
          <w:color w:val="FF0000"/>
          <w:szCs w:val="24"/>
        </w:rPr>
      </w:pPr>
      <w:r w:rsidRPr="005C4EE2">
        <w:rPr>
          <w:color w:val="FF0000"/>
          <w:szCs w:val="24"/>
        </w:rPr>
        <w:t>b)</w:t>
      </w:r>
      <w:r w:rsidRPr="005D17C8">
        <w:rPr>
          <w:color w:val="FF0000"/>
          <w:szCs w:val="24"/>
        </w:rPr>
        <w:t>Dört yıllık yükseköğretim kurumları</w:t>
      </w:r>
      <w:r w:rsidRPr="005C4EE2">
        <w:rPr>
          <w:color w:val="FF0000"/>
          <w:szCs w:val="24"/>
        </w:rPr>
        <w:t xml:space="preserve"> - 4 Yıl</w:t>
      </w:r>
    </w:p>
    <w:p w:rsidR="005D17C8" w:rsidRPr="005C4EE2" w:rsidRDefault="005D17C8" w:rsidP="005D17C8">
      <w:pPr>
        <w:spacing w:after="0" w:line="340" w:lineRule="exact"/>
        <w:rPr>
          <w:color w:val="FF0000"/>
          <w:szCs w:val="24"/>
        </w:rPr>
      </w:pPr>
      <w:r w:rsidRPr="005C4EE2">
        <w:rPr>
          <w:color w:val="FF0000"/>
          <w:szCs w:val="24"/>
        </w:rPr>
        <w:t>c)</w:t>
      </w:r>
      <w:r w:rsidRPr="005D17C8">
        <w:rPr>
          <w:color w:val="FF0000"/>
          <w:szCs w:val="24"/>
        </w:rPr>
        <w:t>Dört yıllık yükseköğretim kurumları (sigortacılıkla ilgili bölümler)</w:t>
      </w:r>
      <w:r w:rsidRPr="005C4EE2">
        <w:rPr>
          <w:color w:val="FF0000"/>
          <w:szCs w:val="24"/>
        </w:rPr>
        <w:t xml:space="preserve"> – 3 Yıl</w:t>
      </w:r>
    </w:p>
    <w:p w:rsidR="005D17C8" w:rsidRPr="005C4EE2" w:rsidRDefault="005D17C8" w:rsidP="005D17C8">
      <w:pPr>
        <w:spacing w:after="0" w:line="340" w:lineRule="exact"/>
        <w:rPr>
          <w:szCs w:val="24"/>
        </w:rPr>
      </w:pPr>
    </w:p>
    <w:p w:rsidR="005D17C8" w:rsidRPr="005C4EE2" w:rsidRDefault="005D17C8" w:rsidP="005D17C8">
      <w:pPr>
        <w:spacing w:after="0" w:line="340" w:lineRule="exact"/>
        <w:rPr>
          <w:color w:val="FF0000"/>
          <w:szCs w:val="24"/>
        </w:rPr>
      </w:pPr>
    </w:p>
    <w:p w:rsidR="005D17C8" w:rsidRPr="005D17C8" w:rsidRDefault="005D17C8" w:rsidP="005D17C8">
      <w:pPr>
        <w:spacing w:after="0" w:line="340" w:lineRule="exact"/>
        <w:rPr>
          <w:szCs w:val="24"/>
        </w:rPr>
      </w:pPr>
    </w:p>
    <w:p w:rsidR="004326E8" w:rsidRPr="005C4EE2" w:rsidRDefault="007A7C65" w:rsidP="004326E8">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lastRenderedPageBreak/>
        <w:br/>
      </w:r>
      <w:r w:rsidRPr="005C4EE2">
        <w:rPr>
          <w:rFonts w:eastAsia="Times New Roman" w:cs="Times New Roman"/>
          <w:color w:val="333333"/>
          <w:szCs w:val="24"/>
          <w:lang w:eastAsia="tr-TR"/>
        </w:rPr>
        <w:br/>
      </w:r>
      <w:r w:rsidRPr="005C4EE2">
        <w:rPr>
          <w:rFonts w:eastAsia="Times New Roman" w:cs="Times New Roman"/>
          <w:color w:val="333333"/>
          <w:szCs w:val="24"/>
          <w:lang w:eastAsia="tr-TR"/>
        </w:rPr>
        <w:br/>
      </w:r>
      <w:r w:rsidRPr="005C4EE2">
        <w:rPr>
          <w:rFonts w:eastAsia="Times New Roman" w:cs="Times New Roman"/>
          <w:b/>
          <w:bCs/>
          <w:color w:val="333333"/>
          <w:szCs w:val="24"/>
          <w:lang w:eastAsia="tr-TR"/>
        </w:rPr>
        <w:t>ŞUBE MÜDÜRÜ İÇİN İSTENEN EVRAKLAR</w:t>
      </w:r>
      <w:r w:rsidRPr="005C4EE2">
        <w:rPr>
          <w:rFonts w:eastAsia="Times New Roman" w:cs="Times New Roman"/>
          <w:color w:val="333333"/>
          <w:szCs w:val="24"/>
          <w:lang w:eastAsia="tr-TR"/>
        </w:rPr>
        <w:br/>
      </w:r>
      <w:r w:rsidR="005C4EE2" w:rsidRPr="005C4EE2">
        <w:rPr>
          <w:rFonts w:eastAsia="Times New Roman" w:cs="Times New Roman"/>
          <w:color w:val="333333"/>
          <w:szCs w:val="24"/>
          <w:lang w:eastAsia="tr-TR"/>
        </w:rPr>
        <w:t>1</w:t>
      </w:r>
      <w:r w:rsidR="004326E8" w:rsidRPr="005C4EE2">
        <w:rPr>
          <w:rFonts w:eastAsia="Times New Roman" w:cs="Times New Roman"/>
          <w:color w:val="333333"/>
          <w:szCs w:val="24"/>
          <w:lang w:eastAsia="tr-TR"/>
        </w:rPr>
        <w:t>.SEGEM Belgesi</w:t>
      </w:r>
      <w:r w:rsidR="004326E8" w:rsidRPr="005C4EE2">
        <w:rPr>
          <w:rFonts w:eastAsia="Times New Roman" w:cs="Times New Roman"/>
          <w:color w:val="333333"/>
          <w:szCs w:val="24"/>
          <w:lang w:eastAsia="tr-TR"/>
        </w:rPr>
        <w:br/>
      </w:r>
      <w:r w:rsidR="005C4EE2" w:rsidRPr="005C4EE2">
        <w:rPr>
          <w:rFonts w:eastAsia="Times New Roman" w:cs="Times New Roman"/>
          <w:color w:val="333333"/>
          <w:szCs w:val="24"/>
          <w:lang w:eastAsia="tr-TR"/>
        </w:rPr>
        <w:t>2</w:t>
      </w:r>
      <w:r w:rsidR="004326E8" w:rsidRPr="005C4EE2">
        <w:rPr>
          <w:rFonts w:eastAsia="Times New Roman" w:cs="Times New Roman"/>
          <w:color w:val="333333"/>
          <w:szCs w:val="24"/>
          <w:lang w:eastAsia="tr-TR"/>
        </w:rPr>
        <w:t>. Nüfus Kayıt Örneği veya T.C. Nüfus Cüzdanı Sureti</w:t>
      </w:r>
      <w:r w:rsidR="005C4EE2" w:rsidRPr="005C4EE2">
        <w:rPr>
          <w:rFonts w:eastAsia="Times New Roman" w:cs="Times New Roman"/>
          <w:color w:val="333333"/>
          <w:szCs w:val="24"/>
          <w:lang w:eastAsia="tr-TR"/>
        </w:rPr>
        <w:br/>
        <w:t>3</w:t>
      </w:r>
      <w:r w:rsidR="004326E8" w:rsidRPr="005C4EE2">
        <w:rPr>
          <w:rFonts w:eastAsia="Times New Roman" w:cs="Times New Roman"/>
          <w:color w:val="333333"/>
          <w:szCs w:val="24"/>
          <w:lang w:eastAsia="tr-TR"/>
        </w:rPr>
        <w:t>.</w:t>
      </w:r>
      <w:r w:rsidR="005C4EE2" w:rsidRPr="005C4EE2">
        <w:rPr>
          <w:rFonts w:eastAsia="Times New Roman" w:cs="Times New Roman"/>
          <w:color w:val="333333"/>
          <w:szCs w:val="24"/>
          <w:lang w:eastAsia="tr-TR"/>
        </w:rPr>
        <w:t> </w:t>
      </w:r>
      <w:proofErr w:type="gramStart"/>
      <w:r w:rsidR="005C4EE2" w:rsidRPr="005C4EE2">
        <w:rPr>
          <w:rFonts w:eastAsia="Times New Roman" w:cs="Times New Roman"/>
          <w:color w:val="333333"/>
          <w:szCs w:val="24"/>
          <w:lang w:eastAsia="tr-TR"/>
        </w:rPr>
        <w:t>İkametgah</w:t>
      </w:r>
      <w:proofErr w:type="gramEnd"/>
      <w:r w:rsidR="005C4EE2" w:rsidRPr="005C4EE2">
        <w:rPr>
          <w:rFonts w:eastAsia="Times New Roman" w:cs="Times New Roman"/>
          <w:color w:val="333333"/>
          <w:szCs w:val="24"/>
          <w:lang w:eastAsia="tr-TR"/>
        </w:rPr>
        <w:t xml:space="preserve"> Belgesi (Ev Adresi)</w:t>
      </w:r>
      <w:r w:rsidR="005C4EE2" w:rsidRPr="005C4EE2">
        <w:rPr>
          <w:rFonts w:eastAsia="Times New Roman" w:cs="Times New Roman"/>
          <w:color w:val="333333"/>
          <w:szCs w:val="24"/>
          <w:lang w:eastAsia="tr-TR"/>
        </w:rPr>
        <w:br/>
        <w:t>4</w:t>
      </w:r>
      <w:r w:rsidR="004326E8" w:rsidRPr="005C4EE2">
        <w:rPr>
          <w:rFonts w:eastAsia="Times New Roman" w:cs="Times New Roman"/>
          <w:color w:val="333333"/>
          <w:szCs w:val="24"/>
          <w:lang w:eastAsia="tr-TR"/>
        </w:rPr>
        <w:t>. Arşiv Kayıtlı Adli Sicil Belgesi (Belgenin Konu Kısmı</w:t>
      </w:r>
      <w:r w:rsidR="005C4EE2" w:rsidRPr="005C4EE2">
        <w:rPr>
          <w:rFonts w:eastAsia="Times New Roman" w:cs="Times New Roman"/>
          <w:color w:val="333333"/>
          <w:szCs w:val="24"/>
          <w:lang w:eastAsia="tr-TR"/>
        </w:rPr>
        <w:t>nda "Resmi Kurum" Yazmalıdır.)</w:t>
      </w:r>
      <w:r w:rsidR="005C4EE2" w:rsidRPr="005C4EE2">
        <w:rPr>
          <w:rFonts w:eastAsia="Times New Roman" w:cs="Times New Roman"/>
          <w:color w:val="333333"/>
          <w:szCs w:val="24"/>
          <w:lang w:eastAsia="tr-TR"/>
        </w:rPr>
        <w:br/>
        <w:t>5</w:t>
      </w:r>
      <w:r w:rsidR="004326E8" w:rsidRPr="005C4EE2">
        <w:rPr>
          <w:rFonts w:eastAsia="Times New Roman" w:cs="Times New Roman"/>
          <w:color w:val="333333"/>
          <w:szCs w:val="24"/>
          <w:lang w:eastAsia="tr-TR"/>
        </w:rPr>
        <w:t>. En Son Mezun Olunan Okul Diploma Aslı Ve Sureti</w:t>
      </w:r>
      <w:r w:rsidR="004326E8" w:rsidRPr="005C4EE2">
        <w:rPr>
          <w:rFonts w:eastAsia="Times New Roman" w:cs="Times New Roman"/>
          <w:color w:val="333333"/>
          <w:szCs w:val="24"/>
          <w:lang w:eastAsia="tr-TR"/>
        </w:rPr>
        <w:br/>
      </w:r>
      <w:r w:rsidR="005C4EE2" w:rsidRPr="005C4EE2">
        <w:rPr>
          <w:rFonts w:eastAsia="Times New Roman" w:cs="Times New Roman"/>
          <w:color w:val="333333"/>
          <w:szCs w:val="24"/>
          <w:lang w:eastAsia="tr-TR"/>
        </w:rPr>
        <w:t>6</w:t>
      </w:r>
      <w:r w:rsidR="004326E8" w:rsidRPr="005C4EE2">
        <w:rPr>
          <w:rFonts w:eastAsia="Times New Roman" w:cs="Times New Roman"/>
          <w:color w:val="333333"/>
          <w:szCs w:val="24"/>
          <w:lang w:eastAsia="tr-TR"/>
        </w:rPr>
        <w:t xml:space="preserve">. SGK Hizmet Dökümü (SGK İl Müdürlüklerinden Alınacak, Hizmet Dökümünde Yer Alan İşyeri Kodlarının Firma </w:t>
      </w:r>
      <w:proofErr w:type="spellStart"/>
      <w:r w:rsidR="004326E8" w:rsidRPr="005C4EE2">
        <w:rPr>
          <w:rFonts w:eastAsia="Times New Roman" w:cs="Times New Roman"/>
          <w:color w:val="333333"/>
          <w:szCs w:val="24"/>
          <w:lang w:eastAsia="tr-TR"/>
        </w:rPr>
        <w:t>Ünvanını</w:t>
      </w:r>
      <w:proofErr w:type="spellEnd"/>
      <w:r w:rsidR="004326E8" w:rsidRPr="005C4EE2">
        <w:rPr>
          <w:rFonts w:eastAsia="Times New Roman" w:cs="Times New Roman"/>
          <w:color w:val="333333"/>
          <w:szCs w:val="24"/>
          <w:lang w:eastAsia="tr-TR"/>
        </w:rPr>
        <w:t xml:space="preserve"> Gösterir Belge)</w:t>
      </w:r>
    </w:p>
    <w:p w:rsidR="004326E8" w:rsidRPr="005C4EE2" w:rsidRDefault="005C4EE2" w:rsidP="004326E8">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7</w:t>
      </w:r>
      <w:r w:rsidR="004326E8" w:rsidRPr="005C4EE2">
        <w:rPr>
          <w:rFonts w:eastAsia="Times New Roman" w:cs="Times New Roman"/>
          <w:color w:val="333333"/>
          <w:szCs w:val="24"/>
          <w:lang w:eastAsia="tr-TR"/>
        </w:rPr>
        <w:t>.</w:t>
      </w:r>
      <w:r w:rsidRPr="005C4EE2">
        <w:rPr>
          <w:rFonts w:eastAsia="Times New Roman" w:cs="Times New Roman"/>
          <w:color w:val="333333"/>
          <w:szCs w:val="24"/>
          <w:lang w:eastAsia="tr-TR"/>
        </w:rPr>
        <w:t>EK-6 Bilgi Formu (</w:t>
      </w:r>
      <w:proofErr w:type="spellStart"/>
      <w:r w:rsidRPr="005C4EE2">
        <w:rPr>
          <w:rFonts w:eastAsia="Times New Roman" w:cs="Times New Roman"/>
          <w:color w:val="333333"/>
          <w:szCs w:val="24"/>
          <w:lang w:eastAsia="tr-TR"/>
        </w:rPr>
        <w:t>FormB</w:t>
      </w:r>
      <w:proofErr w:type="spellEnd"/>
      <w:r w:rsidR="004326E8" w:rsidRPr="005C4EE2">
        <w:rPr>
          <w:rFonts w:eastAsia="Times New Roman" w:cs="Times New Roman"/>
          <w:color w:val="333333"/>
          <w:szCs w:val="24"/>
          <w:lang w:eastAsia="tr-TR"/>
        </w:rPr>
        <w:t>)</w:t>
      </w:r>
    </w:p>
    <w:p w:rsidR="004326E8" w:rsidRPr="005C4EE2" w:rsidRDefault="005C4EE2" w:rsidP="004326E8">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8</w:t>
      </w:r>
      <w:r w:rsidR="004326E8" w:rsidRPr="005C4EE2">
        <w:rPr>
          <w:rFonts w:eastAsia="Times New Roman" w:cs="Times New Roman"/>
          <w:color w:val="333333"/>
          <w:szCs w:val="24"/>
          <w:lang w:eastAsia="tr-TR"/>
        </w:rPr>
        <w:t>.İki Adet Vesikalık Fotoğraf</w:t>
      </w:r>
    </w:p>
    <w:p w:rsidR="004326E8" w:rsidRPr="005C4EE2" w:rsidRDefault="005C4EE2" w:rsidP="004326E8">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t>9</w:t>
      </w:r>
      <w:r w:rsidR="004326E8" w:rsidRPr="005C4EE2">
        <w:rPr>
          <w:rFonts w:eastAsia="Times New Roman" w:cs="Times New Roman"/>
          <w:color w:val="333333"/>
          <w:szCs w:val="24"/>
          <w:lang w:eastAsia="tr-TR"/>
        </w:rPr>
        <w:t>.Yabancı Dil Belgesi (Yabancı Dil Biliniyorsa)</w:t>
      </w:r>
    </w:p>
    <w:p w:rsidR="007A7C65" w:rsidRPr="005C4EE2" w:rsidRDefault="004326E8" w:rsidP="004326E8">
      <w:pPr>
        <w:shd w:val="clear" w:color="auto" w:fill="FFFFFF"/>
        <w:spacing w:after="0" w:line="300" w:lineRule="atLeast"/>
        <w:rPr>
          <w:rFonts w:eastAsia="Times New Roman" w:cs="Times New Roman"/>
          <w:color w:val="333333"/>
          <w:szCs w:val="24"/>
          <w:lang w:eastAsia="tr-TR"/>
        </w:rPr>
      </w:pPr>
      <w:r w:rsidRPr="005C4EE2">
        <w:rPr>
          <w:rFonts w:eastAsia="Times New Roman" w:cs="Times New Roman"/>
          <w:color w:val="333333"/>
          <w:szCs w:val="24"/>
          <w:lang w:eastAsia="tr-TR"/>
        </w:rPr>
        <w:br/>
      </w:r>
      <w:r w:rsidR="007A7C65" w:rsidRPr="005C4EE2">
        <w:rPr>
          <w:rFonts w:eastAsia="Times New Roman" w:cs="Times New Roman"/>
          <w:color w:val="333333"/>
          <w:szCs w:val="24"/>
          <w:lang w:eastAsia="tr-TR"/>
        </w:rPr>
        <w:br/>
      </w:r>
      <w:r w:rsidR="007A7C65" w:rsidRPr="005C4EE2">
        <w:rPr>
          <w:rFonts w:eastAsia="Times New Roman" w:cs="Times New Roman"/>
          <w:b/>
          <w:bCs/>
          <w:color w:val="333333"/>
          <w:szCs w:val="24"/>
          <w:lang w:eastAsia="tr-TR"/>
        </w:rPr>
        <w:t>Mesleki Deneyim;</w:t>
      </w:r>
      <w:r w:rsidR="007A7C65" w:rsidRPr="005C4EE2">
        <w:rPr>
          <w:rFonts w:eastAsia="Times New Roman" w:cs="Times New Roman"/>
          <w:color w:val="333333"/>
          <w:szCs w:val="24"/>
          <w:lang w:eastAsia="tr-TR"/>
        </w:rPr>
        <w:br/>
      </w:r>
      <w:r w:rsidR="007A7C65" w:rsidRPr="005C4EE2">
        <w:rPr>
          <w:rFonts w:eastAsia="Times New Roman" w:cs="Times New Roman"/>
          <w:color w:val="FF0000"/>
          <w:szCs w:val="24"/>
          <w:lang w:eastAsia="tr-TR"/>
        </w:rPr>
        <w:t>a</w:t>
      </w:r>
      <w:proofErr w:type="gramStart"/>
      <w:r w:rsidR="007A7C65" w:rsidRPr="005C4EE2">
        <w:rPr>
          <w:rFonts w:eastAsia="Times New Roman" w:cs="Times New Roman"/>
          <w:color w:val="FF0000"/>
          <w:szCs w:val="24"/>
          <w:lang w:eastAsia="tr-TR"/>
        </w:rPr>
        <w:t>)</w:t>
      </w:r>
      <w:proofErr w:type="gramEnd"/>
      <w:r w:rsidR="007A7C65" w:rsidRPr="005C4EE2">
        <w:rPr>
          <w:rFonts w:eastAsia="Times New Roman" w:cs="Times New Roman"/>
          <w:color w:val="FF0000"/>
          <w:szCs w:val="24"/>
          <w:lang w:eastAsia="tr-TR"/>
        </w:rPr>
        <w:t xml:space="preserve"> İki yıllık yüksekokul(Bankacılık ve Sigortacılık, Sigortacılık, Risk Yönetimi, </w:t>
      </w:r>
      <w:proofErr w:type="spellStart"/>
      <w:r w:rsidR="007A7C65" w:rsidRPr="005C4EE2">
        <w:rPr>
          <w:rFonts w:eastAsia="Times New Roman" w:cs="Times New Roman"/>
          <w:color w:val="FF0000"/>
          <w:szCs w:val="24"/>
          <w:lang w:eastAsia="tr-TR"/>
        </w:rPr>
        <w:t>Aktüerya</w:t>
      </w:r>
      <w:proofErr w:type="spellEnd"/>
      <w:r w:rsidR="007A7C65" w:rsidRPr="005C4EE2">
        <w:rPr>
          <w:rFonts w:eastAsia="Times New Roman" w:cs="Times New Roman"/>
          <w:color w:val="FF0000"/>
          <w:szCs w:val="24"/>
          <w:lang w:eastAsia="tr-TR"/>
        </w:rPr>
        <w:t>): 2 yıl</w:t>
      </w:r>
      <w:r w:rsidR="007A7C65" w:rsidRPr="005C4EE2">
        <w:rPr>
          <w:rFonts w:eastAsia="Times New Roman" w:cs="Times New Roman"/>
          <w:color w:val="FF0000"/>
          <w:szCs w:val="24"/>
          <w:lang w:eastAsia="tr-TR"/>
        </w:rPr>
        <w:br/>
        <w:t>b) Dört Yıllık yükseköğretim kurumları:1 yıl 6 ay</w:t>
      </w:r>
      <w:r w:rsidR="007A7C65" w:rsidRPr="005C4EE2">
        <w:rPr>
          <w:rFonts w:eastAsia="Times New Roman" w:cs="Times New Roman"/>
          <w:color w:val="FF0000"/>
          <w:szCs w:val="24"/>
          <w:lang w:eastAsia="tr-TR"/>
        </w:rPr>
        <w:br/>
        <w:t>c) Dört Yıllık yükseköğretim kurumları(Sigortacılıkla İlgili Bölümler) Aranmaz.</w:t>
      </w:r>
    </w:p>
    <w:p w:rsidR="00B567DA" w:rsidRPr="005C4EE2" w:rsidRDefault="00B567DA"/>
    <w:sectPr w:rsidR="00B567DA" w:rsidRPr="005C4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A1"/>
    <w:rsid w:val="000511A1"/>
    <w:rsid w:val="000E69CA"/>
    <w:rsid w:val="004326E8"/>
    <w:rsid w:val="005C4EE2"/>
    <w:rsid w:val="005D17C8"/>
    <w:rsid w:val="007A7C65"/>
    <w:rsid w:val="008569C5"/>
    <w:rsid w:val="00A93C90"/>
    <w:rsid w:val="00B567DA"/>
    <w:rsid w:val="00C94684"/>
    <w:rsid w:val="00C94986"/>
    <w:rsid w:val="00D018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17C8"/>
    <w:pPr>
      <w:ind w:left="720"/>
      <w:contextualSpacing/>
    </w:pPr>
  </w:style>
  <w:style w:type="character" w:styleId="Kpr">
    <w:name w:val="Hyperlink"/>
    <w:basedOn w:val="VarsaylanParagrafYazTipi"/>
    <w:uiPriority w:val="99"/>
    <w:unhideWhenUsed/>
    <w:rsid w:val="00C94986"/>
    <w:rPr>
      <w:color w:val="0563C1" w:themeColor="hyperlink"/>
      <w:u w:val="single"/>
    </w:rPr>
  </w:style>
  <w:style w:type="paragraph" w:styleId="BalonMetni">
    <w:name w:val="Balloon Text"/>
    <w:basedOn w:val="Normal"/>
    <w:link w:val="BalonMetniChar"/>
    <w:uiPriority w:val="99"/>
    <w:semiHidden/>
    <w:unhideWhenUsed/>
    <w:rsid w:val="00C949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9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17C8"/>
    <w:pPr>
      <w:ind w:left="720"/>
      <w:contextualSpacing/>
    </w:pPr>
  </w:style>
  <w:style w:type="character" w:styleId="Kpr">
    <w:name w:val="Hyperlink"/>
    <w:basedOn w:val="VarsaylanParagrafYazTipi"/>
    <w:uiPriority w:val="99"/>
    <w:unhideWhenUsed/>
    <w:rsid w:val="00C94986"/>
    <w:rPr>
      <w:color w:val="0563C1" w:themeColor="hyperlink"/>
      <w:u w:val="single"/>
    </w:rPr>
  </w:style>
  <w:style w:type="paragraph" w:styleId="BalonMetni">
    <w:name w:val="Balloon Text"/>
    <w:basedOn w:val="Normal"/>
    <w:link w:val="BalonMetniChar"/>
    <w:uiPriority w:val="99"/>
    <w:semiHidden/>
    <w:unhideWhenUsed/>
    <w:rsid w:val="00C949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949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0369">
      <w:bodyDiv w:val="1"/>
      <w:marLeft w:val="0"/>
      <w:marRight w:val="0"/>
      <w:marTop w:val="0"/>
      <w:marBottom w:val="0"/>
      <w:divBdr>
        <w:top w:val="none" w:sz="0" w:space="0" w:color="auto"/>
        <w:left w:val="none" w:sz="0" w:space="0" w:color="auto"/>
        <w:bottom w:val="none" w:sz="0" w:space="0" w:color="auto"/>
        <w:right w:val="none" w:sz="0" w:space="0" w:color="auto"/>
      </w:divBdr>
      <w:divsChild>
        <w:div w:id="1040059339">
          <w:marLeft w:val="0"/>
          <w:marRight w:val="0"/>
          <w:marTop w:val="0"/>
          <w:marBottom w:val="0"/>
          <w:divBdr>
            <w:top w:val="none" w:sz="0" w:space="0" w:color="auto"/>
            <w:left w:val="none" w:sz="0" w:space="0" w:color="auto"/>
            <w:bottom w:val="none" w:sz="0" w:space="0" w:color="auto"/>
            <w:right w:val="none" w:sz="0" w:space="0" w:color="auto"/>
          </w:divBdr>
          <w:divsChild>
            <w:div w:id="1693065810">
              <w:marLeft w:val="0"/>
              <w:marRight w:val="0"/>
              <w:marTop w:val="0"/>
              <w:marBottom w:val="0"/>
              <w:divBdr>
                <w:top w:val="none" w:sz="0" w:space="0" w:color="auto"/>
                <w:left w:val="none" w:sz="0" w:space="0" w:color="auto"/>
                <w:bottom w:val="none" w:sz="0" w:space="0" w:color="auto"/>
                <w:right w:val="none" w:sz="0" w:space="0" w:color="auto"/>
              </w:divBdr>
              <w:divsChild>
                <w:div w:id="1536848993">
                  <w:marLeft w:val="0"/>
                  <w:marRight w:val="0"/>
                  <w:marTop w:val="0"/>
                  <w:marBottom w:val="0"/>
                  <w:divBdr>
                    <w:top w:val="none" w:sz="0" w:space="0" w:color="auto"/>
                    <w:left w:val="none" w:sz="0" w:space="0" w:color="auto"/>
                    <w:bottom w:val="none" w:sz="0" w:space="0" w:color="auto"/>
                    <w:right w:val="none" w:sz="0" w:space="0" w:color="auto"/>
                  </w:divBdr>
                  <w:divsChild>
                    <w:div w:id="697511414">
                      <w:marLeft w:val="0"/>
                      <w:marRight w:val="0"/>
                      <w:marTop w:val="0"/>
                      <w:marBottom w:val="0"/>
                      <w:divBdr>
                        <w:top w:val="none" w:sz="0" w:space="0" w:color="auto"/>
                        <w:left w:val="none" w:sz="0" w:space="0" w:color="auto"/>
                        <w:bottom w:val="none" w:sz="0" w:space="0" w:color="auto"/>
                        <w:right w:val="none" w:sz="0" w:space="0" w:color="auto"/>
                      </w:divBdr>
                      <w:divsChild>
                        <w:div w:id="2036536593">
                          <w:marLeft w:val="0"/>
                          <w:marRight w:val="0"/>
                          <w:marTop w:val="0"/>
                          <w:marBottom w:val="0"/>
                          <w:divBdr>
                            <w:top w:val="none" w:sz="0" w:space="0" w:color="auto"/>
                            <w:left w:val="none" w:sz="0" w:space="0" w:color="auto"/>
                            <w:bottom w:val="none" w:sz="0" w:space="0" w:color="auto"/>
                            <w:right w:val="none" w:sz="0" w:space="0" w:color="auto"/>
                          </w:divBdr>
                          <w:divsChild>
                            <w:div w:id="379207087">
                              <w:marLeft w:val="0"/>
                              <w:marRight w:val="0"/>
                              <w:marTop w:val="0"/>
                              <w:marBottom w:val="0"/>
                              <w:divBdr>
                                <w:top w:val="none" w:sz="0" w:space="0" w:color="auto"/>
                                <w:left w:val="none" w:sz="0" w:space="0" w:color="auto"/>
                                <w:bottom w:val="none" w:sz="0" w:space="0" w:color="auto"/>
                                <w:right w:val="none" w:sz="0" w:space="0" w:color="auto"/>
                              </w:divBdr>
                              <w:divsChild>
                                <w:div w:id="7237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0.0.11/Portals/0/Bilgi%20Bankas%C4%B1/Ticari%20%C4%B0slemler%20Rehberi/Organizasyon%20%C5%9Eemas%C4%B1%20ve%20Tablolar.x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r@ayto.org.tr" TargetMode="External"/><Relationship Id="rId12" Type="http://schemas.openxmlformats.org/officeDocument/2006/relationships/hyperlink" Target="http://10.0.0.11/Portals/0/Bilgi%20Bankas%C4%B1/Ticari%20%C4%B0slemler%20Rehberi/taah%C3%BCtname.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10.0.0.11/Portals/0/Bilgi%20Bankas%C4%B1/Ticari%20%C4%B0slemler%20Rehberi/EK-3.doc" TargetMode="External"/><Relationship Id="rId11" Type="http://schemas.openxmlformats.org/officeDocument/2006/relationships/hyperlink" Target="mailto:sigorta@izto.org.tr" TargetMode="External"/><Relationship Id="rId5" Type="http://schemas.openxmlformats.org/officeDocument/2006/relationships/hyperlink" Target="http://10.0.0.11/Portals/0/Bilgi%20Bankas%C4%B1/Ticari%20%C4%B0slemler%20Rehberi/EK-2.doc" TargetMode="External"/><Relationship Id="rId10" Type="http://schemas.openxmlformats.org/officeDocument/2006/relationships/hyperlink" Target="http://10.0.0.11/Portals/0/Bilgi%20Bankas%C4%B1/Ticari%20%C4%B0slemler%20Rehberi/Form%20B.doc" TargetMode="External"/><Relationship Id="rId4" Type="http://schemas.openxmlformats.org/officeDocument/2006/relationships/webSettings" Target="webSettings.xml"/><Relationship Id="rId9" Type="http://schemas.openxmlformats.org/officeDocument/2006/relationships/hyperlink" Target="http://10.0.0.11/Portals/0/Bilgi%20Bankas%C4%B1/Ticari%20%C4%B0slemler%20Rehberi/Form%20A.doc"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826</Words>
  <Characters>4710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ERHAN GÜL</dc:creator>
  <cp:lastModifiedBy>Çağdaş ER</cp:lastModifiedBy>
  <cp:revision>4</cp:revision>
  <cp:lastPrinted>2019-09-18T14:33:00Z</cp:lastPrinted>
  <dcterms:created xsi:type="dcterms:W3CDTF">2019-09-18T14:34:00Z</dcterms:created>
  <dcterms:modified xsi:type="dcterms:W3CDTF">2019-10-22T05:25:00Z</dcterms:modified>
</cp:coreProperties>
</file>